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A492E" w:rsidRDefault="00901F13">
      <w:pPr>
        <w:spacing w:after="0"/>
        <w:ind w:left="2160" w:hanging="2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ĐIỀU KHOẢN THAM CHIẾU CHO</w:t>
      </w:r>
    </w:p>
    <w:p w14:paraId="00000002" w14:textId="77777777" w:rsidR="006A492E" w:rsidRDefault="00901F13">
      <w:pPr>
        <w:spacing w:after="0"/>
        <w:ind w:left="2160" w:hanging="2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VỊ TRÍ CÁN BỘ LẬP KẾ HOẠCH, ĐIỀU PHỐI </w:t>
      </w:r>
    </w:p>
    <w:p w14:paraId="00000003" w14:textId="77777777" w:rsidR="006A492E" w:rsidRDefault="006A492E">
      <w:pPr>
        <w:spacing w:after="0"/>
        <w:ind w:left="2160" w:hanging="2160"/>
        <w:jc w:val="center"/>
        <w:rPr>
          <w:rFonts w:ascii="Times New Roman" w:eastAsia="Times New Roman" w:hAnsi="Times New Roman" w:cs="Times New Roman"/>
          <w:b/>
          <w:sz w:val="24"/>
          <w:szCs w:val="24"/>
        </w:rPr>
      </w:pPr>
    </w:p>
    <w:p w14:paraId="00000004" w14:textId="77777777" w:rsidR="006A492E" w:rsidRDefault="006A492E">
      <w:pPr>
        <w:spacing w:after="0"/>
        <w:ind w:left="2160" w:hanging="2160"/>
        <w:jc w:val="center"/>
        <w:rPr>
          <w:rFonts w:ascii="Times New Roman" w:eastAsia="Times New Roman" w:hAnsi="Times New Roman" w:cs="Times New Roman"/>
          <w:b/>
          <w:sz w:val="26"/>
          <w:szCs w:val="26"/>
        </w:rPr>
      </w:pPr>
    </w:p>
    <w:p w14:paraId="00000005" w14:textId="77777777" w:rsidR="006A492E" w:rsidRDefault="00901F13">
      <w:pPr>
        <w:spacing w:after="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Tên dự án:</w:t>
      </w:r>
      <w:r>
        <w:rPr>
          <w:rFonts w:ascii="Times New Roman" w:eastAsia="Times New Roman" w:hAnsi="Times New Roman" w:cs="Times New Roman"/>
          <w:b/>
          <w:sz w:val="26"/>
          <w:szCs w:val="26"/>
        </w:rPr>
        <w:tab/>
      </w:r>
      <w:r>
        <w:rPr>
          <w:rFonts w:ascii="Times New Roman" w:eastAsia="Times New Roman" w:hAnsi="Times New Roman" w:cs="Times New Roman"/>
          <w:sz w:val="26"/>
          <w:szCs w:val="26"/>
        </w:rPr>
        <w:t>Chương trình cấp vùng tăng cường quyền con người và bình đẳng giới thông qua GNRRTT và thích ứng BĐKH – Hợp phần Việt Nam</w:t>
      </w:r>
    </w:p>
    <w:p w14:paraId="00000006" w14:textId="77777777" w:rsidR="006A492E" w:rsidRDefault="00901F13">
      <w:pPr>
        <w:spacing w:after="1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Vị trí chức danh:  </w:t>
      </w:r>
      <w:r>
        <w:rPr>
          <w:rFonts w:ascii="Times New Roman" w:eastAsia="Times New Roman" w:hAnsi="Times New Roman" w:cs="Times New Roman"/>
          <w:sz w:val="26"/>
          <w:szCs w:val="26"/>
        </w:rPr>
        <w:t xml:space="preserve">Cán bộ lập kế hoạch, điều phối dự án </w:t>
      </w:r>
    </w:p>
    <w:p w14:paraId="00000007" w14:textId="67CA2597" w:rsidR="006A492E" w:rsidRDefault="00901F13">
      <w:pPr>
        <w:spacing w:after="120"/>
        <w:jc w:val="both"/>
        <w:rPr>
          <w:rFonts w:ascii="Times New Roman" w:eastAsia="Times New Roman" w:hAnsi="Times New Roman" w:cs="Times New Roman"/>
          <w:b/>
          <w:sz w:val="26"/>
          <w:szCs w:val="26"/>
        </w:rPr>
      </w:pPr>
      <w:bookmarkStart w:id="0" w:name="bookmark=id.30j0zll" w:colFirst="0" w:colLast="0"/>
      <w:bookmarkStart w:id="1" w:name="bookmark=id.gjdgxs" w:colFirst="0" w:colLast="0"/>
      <w:bookmarkEnd w:id="0"/>
      <w:bookmarkEnd w:id="1"/>
      <w:r>
        <w:rPr>
          <w:rFonts w:ascii="Times New Roman" w:eastAsia="Times New Roman" w:hAnsi="Times New Roman" w:cs="Times New Roman"/>
          <w:b/>
          <w:sz w:val="26"/>
          <w:szCs w:val="26"/>
        </w:rPr>
        <w:t xml:space="preserve">Thời hạn: </w:t>
      </w:r>
      <w:r w:rsidR="00455739">
        <w:rPr>
          <w:rFonts w:ascii="Times New Roman" w:eastAsia="Times New Roman" w:hAnsi="Times New Roman" w:cs="Times New Roman"/>
          <w:sz w:val="26"/>
          <w:szCs w:val="26"/>
        </w:rPr>
        <w:t>07</w:t>
      </w:r>
      <w:bookmarkStart w:id="2" w:name="_GoBack"/>
      <w:bookmarkEnd w:id="2"/>
      <w:r>
        <w:rPr>
          <w:rFonts w:ascii="Times New Roman" w:eastAsia="Times New Roman" w:hAnsi="Times New Roman" w:cs="Times New Roman"/>
          <w:sz w:val="26"/>
          <w:szCs w:val="26"/>
        </w:rPr>
        <w:t xml:space="preserve"> tháng (toàn thời gian), có thể gia hạn</w:t>
      </w:r>
      <w:r>
        <w:rPr>
          <w:rFonts w:ascii="Times New Roman" w:eastAsia="Times New Roman" w:hAnsi="Times New Roman" w:cs="Times New Roman"/>
          <w:b/>
          <w:sz w:val="26"/>
          <w:szCs w:val="26"/>
        </w:rPr>
        <w:t xml:space="preserve"> </w:t>
      </w:r>
    </w:p>
    <w:p w14:paraId="00000008" w14:textId="77777777" w:rsidR="006A492E" w:rsidRDefault="00901F13">
      <w:pPr>
        <w:spacing w:after="1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Nơi làm việc:  </w:t>
      </w:r>
      <w:r>
        <w:rPr>
          <w:rFonts w:ascii="Times New Roman" w:eastAsia="Times New Roman" w:hAnsi="Times New Roman" w:cs="Times New Roman"/>
          <w:sz w:val="26"/>
          <w:szCs w:val="26"/>
        </w:rPr>
        <w:t>Hà Nội, đi công tác một số tỉnh/TP khác.</w:t>
      </w:r>
    </w:p>
    <w:p w14:paraId="00000009" w14:textId="77777777" w:rsidR="006A492E" w:rsidRDefault="00901F13">
      <w:pPr>
        <w:spacing w:after="120"/>
        <w:jc w:val="both"/>
        <w:rPr>
          <w:rFonts w:ascii="Times New Roman" w:eastAsia="Times New Roman" w:hAnsi="Times New Roman" w:cs="Times New Roman"/>
          <w:sz w:val="26"/>
          <w:szCs w:val="26"/>
        </w:rPr>
      </w:pPr>
      <w:bookmarkStart w:id="3" w:name="bookmark=id.1fob9te" w:colFirst="0" w:colLast="0"/>
      <w:bookmarkStart w:id="4" w:name="bookmark=id.3znysh7" w:colFirst="0" w:colLast="0"/>
      <w:bookmarkEnd w:id="3"/>
      <w:bookmarkEnd w:id="4"/>
      <w:r>
        <w:rPr>
          <w:rFonts w:ascii="Times New Roman" w:eastAsia="Times New Roman" w:hAnsi="Times New Roman" w:cs="Times New Roman"/>
          <w:b/>
          <w:sz w:val="26"/>
          <w:szCs w:val="26"/>
        </w:rPr>
        <w:t xml:space="preserve">Cấp báo cáo:  </w:t>
      </w:r>
      <w:r>
        <w:rPr>
          <w:rFonts w:ascii="Times New Roman" w:eastAsia="Times New Roman" w:hAnsi="Times New Roman" w:cs="Times New Roman"/>
          <w:sz w:val="26"/>
          <w:szCs w:val="26"/>
        </w:rPr>
        <w:t>Giám Đốc Ban quản lý Dự án Hỗ trợ kỹ thuật Giảm nhẹ rủi ro thiên tai.</w:t>
      </w:r>
    </w:p>
    <w:p w14:paraId="0000000A" w14:textId="77777777" w:rsidR="006A492E" w:rsidRDefault="006A492E">
      <w:pPr>
        <w:jc w:val="both"/>
        <w:rPr>
          <w:rFonts w:ascii="Times New Roman" w:eastAsia="Times New Roman" w:hAnsi="Times New Roman" w:cs="Times New Roman"/>
          <w:sz w:val="26"/>
          <w:szCs w:val="26"/>
        </w:rPr>
      </w:pPr>
    </w:p>
    <w:p w14:paraId="0000000B" w14:textId="77777777" w:rsidR="006A492E" w:rsidRDefault="00901F13">
      <w:pPr>
        <w:spacing w:before="120" w:after="120"/>
        <w:ind w:left="2880" w:hanging="2880"/>
        <w:rPr>
          <w:rFonts w:ascii="Times New Roman" w:eastAsia="Times New Roman" w:hAnsi="Times New Roman" w:cs="Times New Roman"/>
          <w:b/>
          <w:sz w:val="26"/>
          <w:szCs w:val="26"/>
        </w:rPr>
      </w:pPr>
      <w:r>
        <w:rPr>
          <w:rFonts w:ascii="Times New Roman" w:eastAsia="Times New Roman" w:hAnsi="Times New Roman" w:cs="Times New Roman"/>
          <w:b/>
          <w:sz w:val="26"/>
          <w:szCs w:val="26"/>
        </w:rPr>
        <w:t>Thông tin chung về Chương</w:t>
      </w:r>
      <w:r>
        <w:rPr>
          <w:rFonts w:ascii="Times New Roman" w:eastAsia="Times New Roman" w:hAnsi="Times New Roman" w:cs="Times New Roman"/>
          <w:b/>
          <w:sz w:val="26"/>
          <w:szCs w:val="26"/>
        </w:rPr>
        <w:t xml:space="preserve"> trình cấp vùng và Hợp phần cho Việt Nam</w:t>
      </w:r>
    </w:p>
    <w:p w14:paraId="0000000C" w14:textId="77777777" w:rsidR="006A492E" w:rsidRDefault="00901F13">
      <w:pPr>
        <w:pBdr>
          <w:top w:val="nil"/>
          <w:left w:val="nil"/>
          <w:bottom w:val="nil"/>
          <w:right w:val="nil"/>
          <w:between w:val="nil"/>
        </w:pBdr>
        <w:spacing w:before="120" w:after="120" w:line="240" w:lineRule="auto"/>
        <w:ind w:firstLine="360"/>
        <w:jc w:val="both"/>
        <w:rPr>
          <w:rFonts w:ascii="Times New Roman" w:eastAsia="Times New Roman" w:hAnsi="Times New Roman" w:cs="Times New Roman"/>
          <w:color w:val="000000"/>
          <w:sz w:val="26"/>
          <w:szCs w:val="26"/>
        </w:rPr>
      </w:pPr>
      <w:bookmarkStart w:id="5" w:name="_heading=h.2et92p0" w:colFirst="0" w:colLast="0"/>
      <w:bookmarkEnd w:id="5"/>
      <w:r>
        <w:rPr>
          <w:rFonts w:ascii="Times New Roman" w:eastAsia="Times New Roman" w:hAnsi="Times New Roman" w:cs="Times New Roman"/>
          <w:color w:val="000000"/>
          <w:sz w:val="26"/>
          <w:szCs w:val="26"/>
        </w:rPr>
        <w:t xml:space="preserve">Chương trình cấp vùng tăng cường quyền con người và bình đẳng giới thông qua GNRRTT và thích ứng BĐKH (viết tắt là EMPOWER) là sáng kiến chung của 02 tổ chức Liên hợp quốc gồm Cơ quan của Liên hợp quốc về Bình đẳng </w:t>
      </w:r>
      <w:r>
        <w:rPr>
          <w:rFonts w:ascii="Times New Roman" w:eastAsia="Times New Roman" w:hAnsi="Times New Roman" w:cs="Times New Roman"/>
          <w:color w:val="000000"/>
          <w:sz w:val="26"/>
          <w:szCs w:val="26"/>
        </w:rPr>
        <w:t>giới và Trao quyền cho phụ nữ (UN Women) và Chương trình Môi trường của Liên hợp quốc (UNEP) và được Chính phủ Thụy Điển tài trợ thông qua phương thức uỷ thác. Đây là Chương trình 5 năm (2018-2022), hỗ trợ cho 3 nước trong khu vực châu Á bị ảnh hưởng nhiều</w:t>
      </w:r>
      <w:r>
        <w:rPr>
          <w:rFonts w:ascii="Times New Roman" w:eastAsia="Times New Roman" w:hAnsi="Times New Roman" w:cs="Times New Roman"/>
          <w:color w:val="000000"/>
          <w:sz w:val="26"/>
          <w:szCs w:val="26"/>
        </w:rPr>
        <w:t xml:space="preserve"> bởi thiên tai và biến đổi khí hậu, bao gồm: Bangladesh, Cambodia và Việt Nam. Mục tiêu chung của Chương trình cấp vùng là “Đảm bảo bình đẳng giới và trao quyền cho phụ nữ trong các hoạt động giảm thiểu rủi ro thiên tai và biến đổi khí hậu”. </w:t>
      </w:r>
    </w:p>
    <w:p w14:paraId="0000000D" w14:textId="77777777" w:rsidR="006A492E" w:rsidRDefault="00901F13">
      <w:pPr>
        <w:spacing w:before="120" w:after="120"/>
        <w:ind w:firstLine="3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Hợp phần của </w:t>
      </w:r>
      <w:r>
        <w:rPr>
          <w:rFonts w:ascii="Times New Roman" w:eastAsia="Times New Roman" w:hAnsi="Times New Roman" w:cs="Times New Roman"/>
          <w:sz w:val="26"/>
          <w:szCs w:val="26"/>
        </w:rPr>
        <w:t>Việt Nam được chuẩn bị từ năm 2018-2019 và bắt đầu chính thức triển khai từ 2020 đến hết 2022, với các mục tiêu chính bao gồm:</w:t>
      </w:r>
    </w:p>
    <w:p w14:paraId="0000000E" w14:textId="77777777" w:rsidR="006A492E" w:rsidRDefault="00901F13">
      <w:pPr>
        <w:spacing w:before="120" w:after="120"/>
        <w:ind w:firstLine="3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Mục tiêu 1: Tăng cường sự tham gia của phụ nữ và các nhóm yếu thế trong quá trình ra quyết định về GNRRTTvà BĐKH. </w:t>
      </w:r>
    </w:p>
    <w:p w14:paraId="0000000F" w14:textId="77777777" w:rsidR="006A492E" w:rsidRDefault="00901F13">
      <w:pPr>
        <w:spacing w:before="120" w:after="120"/>
        <w:ind w:firstLine="360"/>
        <w:rPr>
          <w:rFonts w:ascii="Times New Roman" w:eastAsia="Times New Roman" w:hAnsi="Times New Roman" w:cs="Times New Roman"/>
          <w:sz w:val="26"/>
          <w:szCs w:val="26"/>
        </w:rPr>
      </w:pPr>
      <w:r>
        <w:rPr>
          <w:rFonts w:ascii="Times New Roman" w:eastAsia="Times New Roman" w:hAnsi="Times New Roman" w:cs="Times New Roman"/>
          <w:sz w:val="26"/>
          <w:szCs w:val="26"/>
        </w:rPr>
        <w:t>Mục tiêu 2: Th</w:t>
      </w:r>
      <w:r>
        <w:rPr>
          <w:rFonts w:ascii="Times New Roman" w:eastAsia="Times New Roman" w:hAnsi="Times New Roman" w:cs="Times New Roman"/>
          <w:sz w:val="26"/>
          <w:szCs w:val="26"/>
        </w:rPr>
        <w:t xml:space="preserve">úc đẩy việc thu thập, phân tích và sử dụng các số liệu phân tách giới, tuổi và các tiêu chí đa dạng khác để áp dụng vào phân tích và xây dựng các hoạt động phòng chống thiên tai và BĐKH. </w:t>
      </w:r>
    </w:p>
    <w:p w14:paraId="00000010" w14:textId="77777777" w:rsidR="006A492E" w:rsidRDefault="00901F13">
      <w:pPr>
        <w:spacing w:before="120" w:after="120"/>
        <w:ind w:firstLine="360"/>
        <w:rPr>
          <w:rFonts w:ascii="Times New Roman" w:eastAsia="Times New Roman" w:hAnsi="Times New Roman" w:cs="Times New Roman"/>
          <w:sz w:val="26"/>
          <w:szCs w:val="26"/>
        </w:rPr>
      </w:pPr>
      <w:r>
        <w:rPr>
          <w:rFonts w:ascii="Times New Roman" w:eastAsia="Times New Roman" w:hAnsi="Times New Roman" w:cs="Times New Roman"/>
          <w:sz w:val="26"/>
          <w:szCs w:val="26"/>
        </w:rPr>
        <w:t>Mục tiêu 3: Tăng cường năng lực cho cán bộ hoạch định, xây dựng chín</w:t>
      </w:r>
      <w:r>
        <w:rPr>
          <w:rFonts w:ascii="Times New Roman" w:eastAsia="Times New Roman" w:hAnsi="Times New Roman" w:cs="Times New Roman"/>
          <w:sz w:val="26"/>
          <w:szCs w:val="26"/>
        </w:rPr>
        <w:t>h sách về BĐKH và GNRRTT để có khả năng lồng ghép các cam kết bình đẳng giới và quyền con người trong khung pháp lý, chính sách và tài chính về BĐKH và GNRRTT.</w:t>
      </w:r>
    </w:p>
    <w:p w14:paraId="00000011" w14:textId="77777777" w:rsidR="006A492E" w:rsidRDefault="00901F13">
      <w:pPr>
        <w:tabs>
          <w:tab w:val="left" w:pos="-1099"/>
          <w:tab w:val="left" w:pos="-720"/>
          <w:tab w:val="left" w:pos="1"/>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Nhiệm vụ và trách nhiệm</w:t>
      </w:r>
    </w:p>
    <w:p w14:paraId="00000012" w14:textId="77777777" w:rsidR="006A492E" w:rsidRDefault="00901F13">
      <w:pPr>
        <w:numPr>
          <w:ilvl w:val="0"/>
          <w:numId w:val="4"/>
        </w:numPr>
        <w:tabs>
          <w:tab w:val="left" w:pos="567"/>
        </w:tabs>
        <w:spacing w:before="120" w:after="120" w:line="240" w:lineRule="auto"/>
        <w:ind w:left="0"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Về lập kế hoạch: Cán bộ lập kế hoạch sẽ chịu trách nhiệm về việc lập kế hoạch Hợp phần và phối hợp chặt chẽ với cán bộ giám sát và đánh giá của Hợp phần để đảm bảo xây dựng và sử dụng hợp lý các công cụ giám sát và đánh giá trong toàn bộ quá trình thực hiệ</w:t>
      </w:r>
      <w:r>
        <w:rPr>
          <w:rFonts w:ascii="Times New Roman" w:eastAsia="Times New Roman" w:hAnsi="Times New Roman" w:cs="Times New Roman"/>
          <w:sz w:val="26"/>
          <w:szCs w:val="26"/>
        </w:rPr>
        <w:t xml:space="preserve">n Hợp phần. </w:t>
      </w:r>
    </w:p>
    <w:p w14:paraId="00000013" w14:textId="77777777" w:rsidR="006A492E" w:rsidRDefault="00901F13">
      <w:pPr>
        <w:numPr>
          <w:ilvl w:val="0"/>
          <w:numId w:val="4"/>
        </w:numPr>
        <w:tabs>
          <w:tab w:val="left" w:pos="567"/>
        </w:tabs>
        <w:spacing w:before="120" w:after="120" w:line="240" w:lineRule="auto"/>
        <w:ind w:left="0"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Về điều phối: Điều phối các hoạt động của dự án để đảm báo tiến độ, đầu ra của các hoạt động, giữ liên lạc với Giám đốc hợp phần, các cơ quan, cá nhân liên quan trong quá trình triển khai dự án</w:t>
      </w:r>
    </w:p>
    <w:p w14:paraId="00000014" w14:textId="77777777" w:rsidR="006A492E" w:rsidRDefault="00901F13">
      <w:pPr>
        <w:rPr>
          <w:rFonts w:ascii="Times New Roman" w:eastAsia="Times New Roman" w:hAnsi="Times New Roman" w:cs="Times New Roman"/>
          <w:sz w:val="26"/>
          <w:szCs w:val="26"/>
        </w:rPr>
      </w:pPr>
      <w:r>
        <w:rPr>
          <w:rFonts w:ascii="Times New Roman" w:eastAsia="Times New Roman" w:hAnsi="Times New Roman" w:cs="Times New Roman"/>
          <w:b/>
          <w:sz w:val="26"/>
          <w:szCs w:val="26"/>
        </w:rPr>
        <w:t>Các trách nhiệm cụ thể</w:t>
      </w:r>
      <w:r>
        <w:rPr>
          <w:rFonts w:ascii="Times New Roman" w:eastAsia="Times New Roman" w:hAnsi="Times New Roman" w:cs="Times New Roman"/>
          <w:sz w:val="26"/>
          <w:szCs w:val="26"/>
        </w:rPr>
        <w:t>:</w:t>
      </w:r>
    </w:p>
    <w:p w14:paraId="00000015" w14:textId="77777777" w:rsidR="006A492E" w:rsidRDefault="00901F13">
      <w:pPr>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Chủ trì tham mưu cho Giám đốc trong lập kế hoạch năm (AWP), kế hoạch quý (QWP). Các công tác này được lập ra để thúc đẩy lồng ghép giới vào các qui trình của chính phủ, tập huấn, nâng cao năng lực cho các cán bộ làm công tác PCTT cấp TW và địa phương;</w:t>
      </w:r>
    </w:p>
    <w:p w14:paraId="00000016" w14:textId="77777777" w:rsidR="006A492E" w:rsidRDefault="00901F13">
      <w:pPr>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Tham</w:t>
      </w:r>
      <w:r>
        <w:rPr>
          <w:rFonts w:ascii="Times New Roman" w:eastAsia="Times New Roman" w:hAnsi="Times New Roman" w:cs="Times New Roman"/>
          <w:color w:val="000000"/>
          <w:sz w:val="26"/>
          <w:szCs w:val="26"/>
        </w:rPr>
        <w:t xml:space="preserve"> vấn với cán bộ của các cơ quan Nhà nước và các bên liên quan khác ở tất cả các cấp để đánh giá thực tiễn hiện tại để lồng ghép giới vào công tác PCTT và xác định nhu cầu phát triển năng lực;</w:t>
      </w:r>
    </w:p>
    <w:p w14:paraId="00000017" w14:textId="77777777" w:rsidR="006A492E" w:rsidRDefault="00901F13">
      <w:pPr>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Chuẩn bị và hỗ trợ cho các hội thảo và các khoá đào tạo về vận đ</w:t>
      </w:r>
      <w:r>
        <w:rPr>
          <w:rFonts w:ascii="Times New Roman" w:eastAsia="Times New Roman" w:hAnsi="Times New Roman" w:cs="Times New Roman"/>
          <w:color w:val="000000"/>
          <w:sz w:val="26"/>
          <w:szCs w:val="26"/>
        </w:rPr>
        <w:t>ộng chính sách, nâng cao nhận thức và năng lực về bình đẳng giới trong công tác PCTT và thích ứng biến đổi khí hậu;</w:t>
      </w:r>
    </w:p>
    <w:p w14:paraId="00000018" w14:textId="77777777" w:rsidR="006A492E" w:rsidRDefault="00901F13">
      <w:pPr>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Tham gia soạn thảo kế hoạch hoạt động hàng năm và hàng quý, báo cáo hàng quý, 6 tháng và hàng năm theo quy định tại Văn kiện Hợp phần của ch</w:t>
      </w:r>
      <w:r>
        <w:rPr>
          <w:rFonts w:ascii="Times New Roman" w:eastAsia="Times New Roman" w:hAnsi="Times New Roman" w:cs="Times New Roman"/>
          <w:color w:val="000000"/>
          <w:sz w:val="26"/>
          <w:szCs w:val="26"/>
        </w:rPr>
        <w:t>ương trình;</w:t>
      </w:r>
    </w:p>
    <w:p w14:paraId="00000019" w14:textId="77777777" w:rsidR="006A492E" w:rsidRDefault="00901F13">
      <w:pPr>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Phối hợp chặt chẽ với cán bộ giám sát và đánh giá của Hợp phần để xây dựng năng lực/ huấn luyện cho nhân viên Hợp phần và các đối tác. Tạo điều kiện và hỗ trợ hoạt động cho hệ thống theo dõi và đánh giá để lập kế hoạch, báo cáo.</w:t>
      </w:r>
    </w:p>
    <w:p w14:paraId="0000001A" w14:textId="77777777" w:rsidR="006A492E" w:rsidRDefault="00901F13">
      <w:pPr>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Đảm bảo tiến độ</w:t>
      </w:r>
      <w:r>
        <w:rPr>
          <w:rFonts w:ascii="Times New Roman" w:eastAsia="Times New Roman" w:hAnsi="Times New Roman" w:cs="Times New Roman"/>
          <w:color w:val="000000"/>
          <w:sz w:val="26"/>
          <w:szCs w:val="26"/>
        </w:rPr>
        <w:t>, chất lượng và tổng hợp kế hoạch công tác hàng quý, nửa năm và hàng năm.</w:t>
      </w:r>
    </w:p>
    <w:p w14:paraId="0000001B" w14:textId="77777777" w:rsidR="006A492E" w:rsidRDefault="00901F13">
      <w:pPr>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Phối hợp với các cán bộ Hợp phần khác để giám sát và đánh giá các hoạt động theo kế hoạch được phê duyệt để đảm bảo đúng tiến độ;</w:t>
      </w:r>
    </w:p>
    <w:p w14:paraId="0000001C" w14:textId="77777777" w:rsidR="006A492E" w:rsidRDefault="00901F13">
      <w:pPr>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Chịu trách nhiệm về các hoạt động tài liệu hóa của H</w:t>
      </w:r>
      <w:r>
        <w:rPr>
          <w:rFonts w:ascii="Times New Roman" w:eastAsia="Times New Roman" w:hAnsi="Times New Roman" w:cs="Times New Roman"/>
          <w:color w:val="000000"/>
          <w:sz w:val="26"/>
          <w:szCs w:val="26"/>
        </w:rPr>
        <w:t>ợp phần bao gồm tài liệu truyền thông, thuyết trình, bài học kinh nghiệm, tài liệu chiến lược, hướng dẫn, báo cáo tiến độ, tài liệu đào tạo và hỗ trợ xuất bản các tài liệu.</w:t>
      </w:r>
    </w:p>
    <w:p w14:paraId="0000001D" w14:textId="77777777" w:rsidR="006A492E" w:rsidRDefault="00901F13">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Trình độ chuyên môn và kinh nghiệm tối thiểu</w:t>
      </w:r>
    </w:p>
    <w:p w14:paraId="0000001E" w14:textId="77777777" w:rsidR="006A492E" w:rsidRDefault="00901F13">
      <w:pPr>
        <w:ind w:left="1440"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Trình độ chuyên môn:</w:t>
      </w:r>
      <w:r>
        <w:rPr>
          <w:rFonts w:ascii="Times New Roman" w:eastAsia="Times New Roman" w:hAnsi="Times New Roman" w:cs="Times New Roman"/>
          <w:sz w:val="26"/>
          <w:szCs w:val="26"/>
        </w:rPr>
        <w:tab/>
      </w:r>
    </w:p>
    <w:p w14:paraId="0000001F" w14:textId="77777777" w:rsidR="006A492E" w:rsidRDefault="00901F13">
      <w:pPr>
        <w:numPr>
          <w:ilvl w:val="0"/>
          <w:numId w:val="1"/>
        </w:numPr>
        <w:pBdr>
          <w:top w:val="nil"/>
          <w:left w:val="nil"/>
          <w:bottom w:val="nil"/>
          <w:right w:val="nil"/>
          <w:between w:val="nil"/>
        </w:pBdr>
        <w:spacing w:before="120" w:after="120" w:line="240" w:lineRule="auto"/>
        <w:ind w:left="36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Bằng Đại học trở lên về nghiên cứu phát triển/khoa học hoặc các lĩnh vực có liên quan;</w:t>
      </w:r>
    </w:p>
    <w:p w14:paraId="00000020" w14:textId="77777777" w:rsidR="006A492E" w:rsidRDefault="00901F1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Kinh nghiệm: </w:t>
      </w:r>
      <w:r>
        <w:rPr>
          <w:rFonts w:ascii="Times New Roman" w:eastAsia="Times New Roman" w:hAnsi="Times New Roman" w:cs="Times New Roman"/>
          <w:sz w:val="26"/>
          <w:szCs w:val="26"/>
        </w:rPr>
        <w:tab/>
      </w:r>
    </w:p>
    <w:p w14:paraId="00000021" w14:textId="77777777" w:rsidR="006A492E" w:rsidRDefault="00901F13">
      <w:pPr>
        <w:numPr>
          <w:ilvl w:val="0"/>
          <w:numId w:val="1"/>
        </w:numPr>
        <w:pBdr>
          <w:top w:val="nil"/>
          <w:left w:val="nil"/>
          <w:bottom w:val="nil"/>
          <w:right w:val="nil"/>
          <w:between w:val="nil"/>
        </w:pBdr>
        <w:spacing w:before="120" w:after="120" w:line="240" w:lineRule="auto"/>
        <w:ind w:left="284" w:hanging="28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Có kinh nghiệm làm điều phối viên dự án, tham gia vào vận hành, thực hiện các dự án trong thời gian từ 5 năm trở lên, đặc biệt là các dự án sử dụng vốn nư</w:t>
      </w:r>
      <w:r>
        <w:rPr>
          <w:rFonts w:ascii="Times New Roman" w:eastAsia="Times New Roman" w:hAnsi="Times New Roman" w:cs="Times New Roman"/>
          <w:color w:val="000000"/>
          <w:sz w:val="26"/>
          <w:szCs w:val="26"/>
        </w:rPr>
        <w:t>ớc ngoài.</w:t>
      </w:r>
    </w:p>
    <w:p w14:paraId="00000022" w14:textId="77777777" w:rsidR="006A492E" w:rsidRDefault="00901F13">
      <w:pPr>
        <w:numPr>
          <w:ilvl w:val="0"/>
          <w:numId w:val="3"/>
        </w:numPr>
        <w:pBdr>
          <w:top w:val="nil"/>
          <w:left w:val="nil"/>
          <w:bottom w:val="nil"/>
          <w:right w:val="nil"/>
          <w:between w:val="nil"/>
        </w:pBdr>
        <w:spacing w:before="120" w:after="120" w:line="240" w:lineRule="auto"/>
        <w:ind w:left="284" w:hanging="28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Có kiến thức và kỹ năng tốt về phân tích dữ liệu và thông tin và viết báo cáo tiến độ và báo cáo tiến độ rõ ràng, ngắn gọn; Có khả năng giao tiếp, đàm phán, phân tích.</w:t>
      </w:r>
    </w:p>
    <w:p w14:paraId="00000023" w14:textId="77777777" w:rsidR="006A492E" w:rsidRDefault="00901F13">
      <w:pPr>
        <w:numPr>
          <w:ilvl w:val="0"/>
          <w:numId w:val="3"/>
        </w:numPr>
        <w:pBdr>
          <w:top w:val="nil"/>
          <w:left w:val="nil"/>
          <w:bottom w:val="nil"/>
          <w:right w:val="nil"/>
          <w:between w:val="nil"/>
        </w:pBdr>
        <w:spacing w:before="120" w:after="120" w:line="240" w:lineRule="auto"/>
        <w:ind w:left="284" w:hanging="28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Có kinh nghiệm làm việc từ 03 năm trở lên trong lĩnh vực quản lý dự án/giảm nhẹ rủi ro thiên tai.</w:t>
      </w:r>
    </w:p>
    <w:p w14:paraId="00000024" w14:textId="77777777" w:rsidR="006A492E" w:rsidRDefault="00901F13">
      <w:pPr>
        <w:numPr>
          <w:ilvl w:val="0"/>
          <w:numId w:val="3"/>
        </w:numPr>
        <w:pBdr>
          <w:top w:val="nil"/>
          <w:left w:val="nil"/>
          <w:bottom w:val="nil"/>
          <w:right w:val="nil"/>
          <w:between w:val="nil"/>
        </w:pBdr>
        <w:spacing w:before="120" w:after="120" w:line="240" w:lineRule="auto"/>
        <w:ind w:left="284" w:hanging="28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Có kinh nghiệm làm việc với các tổ chức quốc tế, đã làm việc với các cơ quan Liên hợp quốc, ASEAN là lợi thế;</w:t>
      </w:r>
    </w:p>
    <w:p w14:paraId="00000025" w14:textId="77777777" w:rsidR="006A492E" w:rsidRDefault="00901F13">
      <w:pPr>
        <w:numPr>
          <w:ilvl w:val="0"/>
          <w:numId w:val="3"/>
        </w:numPr>
        <w:pBdr>
          <w:top w:val="nil"/>
          <w:left w:val="nil"/>
          <w:bottom w:val="nil"/>
          <w:right w:val="nil"/>
          <w:between w:val="nil"/>
        </w:pBdr>
        <w:spacing w:after="120" w:line="240" w:lineRule="auto"/>
        <w:ind w:left="284" w:hanging="284"/>
        <w:jc w:val="both"/>
        <w:rPr>
          <w:rFonts w:ascii="Times New Roman" w:eastAsia="Times New Roman" w:hAnsi="Times New Roman" w:cs="Times New Roman"/>
          <w:b/>
          <w:color w:val="000000"/>
          <w:sz w:val="26"/>
          <w:szCs w:val="26"/>
          <w:u w:val="single"/>
        </w:rPr>
      </w:pPr>
      <w:r>
        <w:rPr>
          <w:rFonts w:ascii="Times New Roman" w:eastAsia="Times New Roman" w:hAnsi="Times New Roman" w:cs="Times New Roman"/>
          <w:color w:val="000000"/>
          <w:sz w:val="26"/>
          <w:szCs w:val="26"/>
        </w:rPr>
        <w:t>Có kiến thức và kỹ năng phân tích dữ liệu và thô</w:t>
      </w:r>
      <w:r>
        <w:rPr>
          <w:rFonts w:ascii="Times New Roman" w:eastAsia="Times New Roman" w:hAnsi="Times New Roman" w:cs="Times New Roman"/>
          <w:color w:val="000000"/>
          <w:sz w:val="26"/>
          <w:szCs w:val="26"/>
        </w:rPr>
        <w:t>ng tin và viết báo cáo kết quả thực hiện và tiến độ dự án một cách rõ ràng và súc tích;</w:t>
      </w:r>
    </w:p>
    <w:p w14:paraId="00000026" w14:textId="77777777" w:rsidR="006A492E" w:rsidRDefault="00901F13">
      <w:pPr>
        <w:numPr>
          <w:ilvl w:val="0"/>
          <w:numId w:val="3"/>
        </w:numPr>
        <w:pBdr>
          <w:top w:val="nil"/>
          <w:left w:val="nil"/>
          <w:bottom w:val="nil"/>
          <w:right w:val="nil"/>
          <w:between w:val="nil"/>
        </w:pBdr>
        <w:spacing w:after="120" w:line="240" w:lineRule="auto"/>
        <w:ind w:left="284" w:hanging="284"/>
        <w:jc w:val="both"/>
        <w:rPr>
          <w:rFonts w:ascii="Times New Roman" w:eastAsia="Times New Roman" w:hAnsi="Times New Roman" w:cs="Times New Roman"/>
          <w:b/>
          <w:color w:val="000000"/>
          <w:sz w:val="26"/>
          <w:szCs w:val="26"/>
          <w:u w:val="single"/>
        </w:rPr>
      </w:pPr>
      <w:r>
        <w:rPr>
          <w:rFonts w:ascii="Times New Roman" w:eastAsia="Times New Roman" w:hAnsi="Times New Roman" w:cs="Times New Roman"/>
          <w:color w:val="000000"/>
          <w:sz w:val="26"/>
          <w:szCs w:val="26"/>
        </w:rPr>
        <w:t>Có khả năng sử dụng tin học văn phòng xử lý văn bản Word, Excel và cơ sở dữ liệu t</w:t>
      </w:r>
      <w:r>
        <w:rPr>
          <w:rFonts w:ascii="Times New Roman" w:eastAsia="Times New Roman" w:hAnsi="Times New Roman" w:cs="Times New Roman"/>
          <w:sz w:val="26"/>
          <w:szCs w:val="26"/>
        </w:rPr>
        <w:t>ốt;</w:t>
      </w:r>
    </w:p>
    <w:p w14:paraId="00000027" w14:textId="77777777" w:rsidR="006A492E" w:rsidRDefault="00901F13">
      <w:pPr>
        <w:rPr>
          <w:rFonts w:ascii="Times New Roman" w:eastAsia="Times New Roman" w:hAnsi="Times New Roman" w:cs="Times New Roman"/>
          <w:sz w:val="26"/>
          <w:szCs w:val="26"/>
        </w:rPr>
      </w:pPr>
      <w:r>
        <w:rPr>
          <w:rFonts w:ascii="Times New Roman" w:eastAsia="Times New Roman" w:hAnsi="Times New Roman" w:cs="Times New Roman"/>
          <w:sz w:val="26"/>
          <w:szCs w:val="26"/>
        </w:rPr>
        <w:t>Yêu cầu ngoại ngữ:</w:t>
      </w:r>
    </w:p>
    <w:p w14:paraId="00000028" w14:textId="77777777" w:rsidR="006A492E" w:rsidRDefault="00901F13">
      <w:pPr>
        <w:numPr>
          <w:ilvl w:val="0"/>
          <w:numId w:val="1"/>
        </w:numPr>
        <w:pBdr>
          <w:top w:val="nil"/>
          <w:left w:val="nil"/>
          <w:bottom w:val="nil"/>
          <w:right w:val="nil"/>
          <w:between w:val="nil"/>
        </w:pBdr>
        <w:spacing w:before="120" w:after="120" w:line="240" w:lineRule="auto"/>
        <w:ind w:left="36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Thành thạo nói và viết tiếng Anh.</w:t>
      </w:r>
    </w:p>
    <w:p w14:paraId="00000029" w14:textId="77777777" w:rsidR="006A492E" w:rsidRDefault="00901F13">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Thời hạn</w:t>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p>
    <w:p w14:paraId="0000002A" w14:textId="77777777" w:rsidR="006A492E" w:rsidRDefault="00901F13">
      <w:pPr>
        <w:spacing w:before="120" w:after="120"/>
        <w:ind w:firstLine="360"/>
        <w:rPr>
          <w:rFonts w:ascii="Times New Roman" w:eastAsia="Times New Roman" w:hAnsi="Times New Roman" w:cs="Times New Roman"/>
          <w:b/>
          <w:sz w:val="26"/>
          <w:szCs w:val="26"/>
        </w:rPr>
      </w:pPr>
      <w:r>
        <w:rPr>
          <w:rFonts w:ascii="Times New Roman" w:eastAsia="Times New Roman" w:hAnsi="Times New Roman" w:cs="Times New Roman"/>
          <w:sz w:val="26"/>
          <w:szCs w:val="26"/>
        </w:rPr>
        <w:t>06 tháng hợp đồng. Dựa trên trình độ chuyên môn và hiệu quả công việc thể hiện, hợp đồng sẽ được xem xét tiếp tục gia hạn cho đến khi kết thúc Hợp phần.</w:t>
      </w:r>
    </w:p>
    <w:p w14:paraId="0000002B" w14:textId="77777777" w:rsidR="006A492E" w:rsidRDefault="00901F13">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Địa điểm làm việc</w:t>
      </w:r>
    </w:p>
    <w:p w14:paraId="0000002C" w14:textId="77777777" w:rsidR="006A492E" w:rsidRDefault="00901F13">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Hà Nội và đi công tác tại các tỉnh thuộc phạm vi Hợp phần.</w:t>
      </w:r>
    </w:p>
    <w:p w14:paraId="0000002D" w14:textId="77777777" w:rsidR="006A492E" w:rsidRDefault="00901F13">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Giám sát</w:t>
      </w:r>
    </w:p>
    <w:p w14:paraId="0000002E" w14:textId="77777777" w:rsidR="006A492E" w:rsidRDefault="00901F13">
      <w:pPr>
        <w:rPr>
          <w:rFonts w:ascii="Times New Roman" w:eastAsia="Times New Roman" w:hAnsi="Times New Roman" w:cs="Times New Roman"/>
          <w:sz w:val="26"/>
          <w:szCs w:val="26"/>
        </w:rPr>
      </w:pPr>
      <w:r>
        <w:rPr>
          <w:rFonts w:ascii="Times New Roman" w:eastAsia="Times New Roman" w:hAnsi="Times New Roman" w:cs="Times New Roman"/>
          <w:sz w:val="26"/>
          <w:szCs w:val="26"/>
        </w:rPr>
        <w:t>Giám đốc và Phó G</w:t>
      </w:r>
      <w:r>
        <w:rPr>
          <w:rFonts w:ascii="Times New Roman" w:eastAsia="Times New Roman" w:hAnsi="Times New Roman" w:cs="Times New Roman"/>
          <w:sz w:val="26"/>
          <w:szCs w:val="26"/>
        </w:rPr>
        <w:t>iám đốc BQL Dự án HTKT GNRRTT hoặc cán bộ được ủy quyền sẽ giám sát công việc.</w:t>
      </w:r>
    </w:p>
    <w:p w14:paraId="0000002F" w14:textId="77777777" w:rsidR="006A492E" w:rsidRDefault="00901F13">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Mức lương và các quyền lợi</w:t>
      </w:r>
    </w:p>
    <w:p w14:paraId="00000030" w14:textId="77777777" w:rsidR="006A492E" w:rsidRDefault="00901F1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Cán bộ Hành chính, Kế toán được chi trả theo quy định của Định mức chi tiêu của Liên Hợp quốc (EU-UN Cost norm năm 2017) - về </w:t>
      </w:r>
      <w:bookmarkStart w:id="6" w:name="bookmark=id.tyjcwt" w:colFirst="0" w:colLast="0"/>
      <w:bookmarkEnd w:id="6"/>
      <w:r>
        <w:rPr>
          <w:rFonts w:ascii="Times New Roman" w:eastAsia="Times New Roman" w:hAnsi="Times New Roman" w:cs="Times New Roman"/>
          <w:sz w:val="26"/>
          <w:szCs w:val="26"/>
        </w:rPr>
        <w:t>quy định mức lương đ</w:t>
      </w:r>
      <w:r>
        <w:rPr>
          <w:rFonts w:ascii="Times New Roman" w:eastAsia="Times New Roman" w:hAnsi="Times New Roman" w:cs="Times New Roman"/>
          <w:sz w:val="26"/>
          <w:szCs w:val="26"/>
        </w:rPr>
        <w:t>ối với cán bộ kỹ thuật – điều phối – hành chính, áp dụng hình thức hợp đồng theo thời gian sử dụng vốn viện trơn không hoàn lại.</w:t>
      </w:r>
      <w:r>
        <w:rPr>
          <w:rFonts w:ascii="Times New Roman" w:eastAsia="Times New Roman" w:hAnsi="Times New Roman" w:cs="Times New Roman"/>
          <w:sz w:val="26"/>
          <w:szCs w:val="26"/>
          <w:vertAlign w:val="superscript"/>
        </w:rPr>
        <w:footnoteReference w:id="1"/>
      </w:r>
    </w:p>
    <w:p w14:paraId="00000031" w14:textId="77777777" w:rsidR="006A492E" w:rsidRDefault="006A492E">
      <w:pPr>
        <w:rPr>
          <w:rFonts w:ascii="Times New Roman" w:eastAsia="Times New Roman" w:hAnsi="Times New Roman" w:cs="Times New Roman"/>
          <w:b/>
          <w:sz w:val="24"/>
          <w:szCs w:val="24"/>
          <w:u w:val="single"/>
        </w:rPr>
      </w:pPr>
    </w:p>
    <w:sectPr w:rsidR="006A492E">
      <w:pgSz w:w="14570" w:h="20636"/>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1B58C" w14:textId="77777777" w:rsidR="00901F13" w:rsidRDefault="00901F13">
      <w:pPr>
        <w:spacing w:after="0" w:line="240" w:lineRule="auto"/>
      </w:pPr>
      <w:r>
        <w:separator/>
      </w:r>
    </w:p>
  </w:endnote>
  <w:endnote w:type="continuationSeparator" w:id="0">
    <w:p w14:paraId="5A301AA6" w14:textId="77777777" w:rsidR="00901F13" w:rsidRDefault="00901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skoola Pota">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6F726" w14:textId="77777777" w:rsidR="00901F13" w:rsidRDefault="00901F13">
      <w:pPr>
        <w:spacing w:after="0" w:line="240" w:lineRule="auto"/>
      </w:pPr>
      <w:r>
        <w:separator/>
      </w:r>
    </w:p>
  </w:footnote>
  <w:footnote w:type="continuationSeparator" w:id="0">
    <w:p w14:paraId="22B5EB11" w14:textId="77777777" w:rsidR="00901F13" w:rsidRDefault="00901F13">
      <w:pPr>
        <w:spacing w:after="0" w:line="240" w:lineRule="auto"/>
      </w:pPr>
      <w:r>
        <w:continuationSeparator/>
      </w:r>
    </w:p>
  </w:footnote>
  <w:footnote w:id="1">
    <w:p w14:paraId="00000032" w14:textId="77777777" w:rsidR="006A492E" w:rsidRDefault="00901F13">
      <w:pPr>
        <w:pBdr>
          <w:top w:val="nil"/>
          <w:left w:val="nil"/>
          <w:bottom w:val="nil"/>
          <w:right w:val="nil"/>
          <w:between w:val="nil"/>
        </w:pBdr>
        <w:spacing w:after="0" w:line="240" w:lineRule="auto"/>
        <w:jc w:val="both"/>
        <w:rPr>
          <w:color w:val="000000"/>
          <w:sz w:val="16"/>
          <w:szCs w:val="16"/>
        </w:rPr>
      </w:pPr>
      <w:r>
        <w:rPr>
          <w:rStyle w:val="FootnoteReference"/>
        </w:rPr>
        <w:footnoteRef/>
      </w:r>
      <w:r>
        <w:rPr>
          <w:color w:val="000000"/>
          <w:sz w:val="16"/>
          <w:szCs w:val="16"/>
        </w:rPr>
        <w:t>Chi phí d</w:t>
      </w:r>
      <w:r>
        <w:rPr>
          <w:color w:val="000000"/>
          <w:sz w:val="16"/>
          <w:szCs w:val="16"/>
        </w:rPr>
        <w:t>ự</w:t>
      </w:r>
      <w:r>
        <w:rPr>
          <w:color w:val="000000"/>
          <w:sz w:val="16"/>
          <w:szCs w:val="16"/>
        </w:rPr>
        <w:t xml:space="preserve"> th</w:t>
      </w:r>
      <w:r>
        <w:rPr>
          <w:color w:val="000000"/>
          <w:sz w:val="16"/>
          <w:szCs w:val="16"/>
        </w:rPr>
        <w:t>ả</w:t>
      </w:r>
      <w:r>
        <w:rPr>
          <w:color w:val="000000"/>
          <w:sz w:val="16"/>
          <w:szCs w:val="16"/>
        </w:rPr>
        <w:t>o tài chính đ</w:t>
      </w:r>
      <w:r>
        <w:rPr>
          <w:color w:val="000000"/>
          <w:sz w:val="16"/>
          <w:szCs w:val="16"/>
        </w:rPr>
        <w:t>ề</w:t>
      </w:r>
      <w:r>
        <w:rPr>
          <w:color w:val="000000"/>
          <w:sz w:val="16"/>
          <w:szCs w:val="16"/>
        </w:rPr>
        <w:t>u bao g</w:t>
      </w:r>
      <w:r>
        <w:rPr>
          <w:color w:val="000000"/>
          <w:sz w:val="16"/>
          <w:szCs w:val="16"/>
        </w:rPr>
        <w:t>ồ</w:t>
      </w:r>
      <w:r>
        <w:rPr>
          <w:color w:val="000000"/>
          <w:sz w:val="16"/>
          <w:szCs w:val="16"/>
        </w:rPr>
        <w:t>m t</w:t>
      </w:r>
      <w:r>
        <w:rPr>
          <w:color w:val="000000"/>
          <w:sz w:val="16"/>
          <w:szCs w:val="16"/>
        </w:rPr>
        <w:t>ấ</w:t>
      </w:r>
      <w:r>
        <w:rPr>
          <w:color w:val="000000"/>
          <w:sz w:val="16"/>
          <w:szCs w:val="16"/>
        </w:rPr>
        <w:t>t c</w:t>
      </w:r>
      <w:r>
        <w:rPr>
          <w:color w:val="000000"/>
          <w:sz w:val="16"/>
          <w:szCs w:val="16"/>
        </w:rPr>
        <w:t>ả</w:t>
      </w:r>
      <w:r>
        <w:rPr>
          <w:color w:val="000000"/>
          <w:sz w:val="16"/>
          <w:szCs w:val="16"/>
        </w:rPr>
        <w:t>. B</w:t>
      </w:r>
      <w:r>
        <w:rPr>
          <w:color w:val="000000"/>
          <w:sz w:val="16"/>
          <w:szCs w:val="16"/>
        </w:rPr>
        <w:t>ả</w:t>
      </w:r>
      <w:r>
        <w:rPr>
          <w:color w:val="000000"/>
          <w:sz w:val="16"/>
          <w:szCs w:val="16"/>
        </w:rPr>
        <w:t>o hi</w:t>
      </w:r>
      <w:r>
        <w:rPr>
          <w:color w:val="000000"/>
          <w:sz w:val="16"/>
          <w:szCs w:val="16"/>
        </w:rPr>
        <w:t>ể</w:t>
      </w:r>
      <w:r>
        <w:rPr>
          <w:color w:val="000000"/>
          <w:sz w:val="16"/>
          <w:szCs w:val="16"/>
        </w:rPr>
        <w:t>m s</w:t>
      </w:r>
      <w:r>
        <w:rPr>
          <w:color w:val="000000"/>
          <w:sz w:val="16"/>
          <w:szCs w:val="16"/>
        </w:rPr>
        <w:t>ứ</w:t>
      </w:r>
      <w:r>
        <w:rPr>
          <w:color w:val="000000"/>
          <w:sz w:val="16"/>
          <w:szCs w:val="16"/>
        </w:rPr>
        <w:t>c kh</w:t>
      </w:r>
      <w:r>
        <w:rPr>
          <w:color w:val="000000"/>
          <w:sz w:val="16"/>
          <w:szCs w:val="16"/>
        </w:rPr>
        <w:t>ỏ</w:t>
      </w:r>
      <w:r>
        <w:rPr>
          <w:color w:val="000000"/>
          <w:sz w:val="16"/>
          <w:szCs w:val="16"/>
        </w:rPr>
        <w:t>e và b</w:t>
      </w:r>
      <w:r>
        <w:rPr>
          <w:color w:val="000000"/>
          <w:sz w:val="16"/>
          <w:szCs w:val="16"/>
        </w:rPr>
        <w:t>ả</w:t>
      </w:r>
      <w:r>
        <w:rPr>
          <w:color w:val="000000"/>
          <w:sz w:val="16"/>
          <w:szCs w:val="16"/>
        </w:rPr>
        <w:t>o hi</w:t>
      </w:r>
      <w:r>
        <w:rPr>
          <w:color w:val="000000"/>
          <w:sz w:val="16"/>
          <w:szCs w:val="16"/>
        </w:rPr>
        <w:t>ể</w:t>
      </w:r>
      <w:r>
        <w:rPr>
          <w:color w:val="000000"/>
          <w:sz w:val="16"/>
          <w:szCs w:val="16"/>
        </w:rPr>
        <w:t>m xã h</w:t>
      </w:r>
      <w:r>
        <w:rPr>
          <w:color w:val="000000"/>
          <w:sz w:val="16"/>
          <w:szCs w:val="16"/>
        </w:rPr>
        <w:t>ộ</w:t>
      </w:r>
      <w:r>
        <w:rPr>
          <w:color w:val="000000"/>
          <w:sz w:val="16"/>
          <w:szCs w:val="16"/>
        </w:rPr>
        <w:t>i b</w:t>
      </w:r>
      <w:r>
        <w:rPr>
          <w:color w:val="000000"/>
          <w:sz w:val="16"/>
          <w:szCs w:val="16"/>
        </w:rPr>
        <w:t>ắ</w:t>
      </w:r>
      <w:r>
        <w:rPr>
          <w:color w:val="000000"/>
          <w:sz w:val="16"/>
          <w:szCs w:val="16"/>
        </w:rPr>
        <w:t>t bu</w:t>
      </w:r>
      <w:r>
        <w:rPr>
          <w:color w:val="000000"/>
          <w:sz w:val="16"/>
          <w:szCs w:val="16"/>
        </w:rPr>
        <w:t>ộ</w:t>
      </w:r>
      <w:r>
        <w:rPr>
          <w:color w:val="000000"/>
          <w:sz w:val="16"/>
          <w:szCs w:val="16"/>
        </w:rPr>
        <w:t>c theo Lu</w:t>
      </w:r>
      <w:r>
        <w:rPr>
          <w:color w:val="000000"/>
          <w:sz w:val="16"/>
          <w:szCs w:val="16"/>
        </w:rPr>
        <w:t>ậ</w:t>
      </w:r>
      <w:r>
        <w:rPr>
          <w:color w:val="000000"/>
          <w:sz w:val="16"/>
          <w:szCs w:val="16"/>
        </w:rPr>
        <w:t>t B</w:t>
      </w:r>
      <w:r>
        <w:rPr>
          <w:color w:val="000000"/>
          <w:sz w:val="16"/>
          <w:szCs w:val="16"/>
        </w:rPr>
        <w:t>ả</w:t>
      </w:r>
      <w:r>
        <w:rPr>
          <w:color w:val="000000"/>
          <w:sz w:val="16"/>
          <w:szCs w:val="16"/>
        </w:rPr>
        <w:t>o hi</w:t>
      </w:r>
      <w:r>
        <w:rPr>
          <w:color w:val="000000"/>
          <w:sz w:val="16"/>
          <w:szCs w:val="16"/>
        </w:rPr>
        <w:t>ể</w:t>
      </w:r>
      <w:r>
        <w:rPr>
          <w:color w:val="000000"/>
          <w:sz w:val="16"/>
          <w:szCs w:val="16"/>
        </w:rPr>
        <w:t xml:space="preserve">m xã </w:t>
      </w:r>
      <w:r>
        <w:rPr>
          <w:color w:val="000000"/>
          <w:sz w:val="16"/>
          <w:szCs w:val="16"/>
        </w:rPr>
        <w:t>h</w:t>
      </w:r>
      <w:r>
        <w:rPr>
          <w:color w:val="000000"/>
          <w:sz w:val="16"/>
          <w:szCs w:val="16"/>
        </w:rPr>
        <w:t>ộ</w:t>
      </w:r>
      <w:r>
        <w:rPr>
          <w:color w:val="000000"/>
          <w:sz w:val="16"/>
          <w:szCs w:val="16"/>
        </w:rPr>
        <w:t>i và Lu</w:t>
      </w:r>
      <w:r>
        <w:rPr>
          <w:color w:val="000000"/>
          <w:sz w:val="16"/>
          <w:szCs w:val="16"/>
        </w:rPr>
        <w:t>ậ</w:t>
      </w:r>
      <w:r>
        <w:rPr>
          <w:color w:val="000000"/>
          <w:sz w:val="16"/>
          <w:szCs w:val="16"/>
        </w:rPr>
        <w:t>t b</w:t>
      </w:r>
      <w:r>
        <w:rPr>
          <w:color w:val="000000"/>
          <w:sz w:val="16"/>
          <w:szCs w:val="16"/>
        </w:rPr>
        <w:t>ả</w:t>
      </w:r>
      <w:r>
        <w:rPr>
          <w:color w:val="000000"/>
          <w:sz w:val="16"/>
          <w:szCs w:val="16"/>
        </w:rPr>
        <w:t>o hi</w:t>
      </w:r>
      <w:r>
        <w:rPr>
          <w:color w:val="000000"/>
          <w:sz w:val="16"/>
          <w:szCs w:val="16"/>
        </w:rPr>
        <w:t>ể</w:t>
      </w:r>
      <w:r>
        <w:rPr>
          <w:color w:val="000000"/>
          <w:sz w:val="16"/>
          <w:szCs w:val="16"/>
        </w:rPr>
        <w:t>m s</w:t>
      </w:r>
      <w:r>
        <w:rPr>
          <w:color w:val="000000"/>
          <w:sz w:val="16"/>
          <w:szCs w:val="16"/>
        </w:rPr>
        <w:t>ứ</w:t>
      </w:r>
      <w:r>
        <w:rPr>
          <w:color w:val="000000"/>
          <w:sz w:val="16"/>
          <w:szCs w:val="16"/>
        </w:rPr>
        <w:t>c kh</w:t>
      </w:r>
      <w:r>
        <w:rPr>
          <w:color w:val="000000"/>
          <w:sz w:val="16"/>
          <w:szCs w:val="16"/>
        </w:rPr>
        <w:t>ỏ</w:t>
      </w:r>
      <w:r>
        <w:rPr>
          <w:color w:val="000000"/>
          <w:sz w:val="16"/>
          <w:szCs w:val="16"/>
        </w:rPr>
        <w:t>e c</w:t>
      </w:r>
      <w:r>
        <w:rPr>
          <w:color w:val="000000"/>
          <w:sz w:val="16"/>
          <w:szCs w:val="16"/>
        </w:rPr>
        <w:t>ủ</w:t>
      </w:r>
      <w:r>
        <w:rPr>
          <w:color w:val="000000"/>
          <w:sz w:val="16"/>
          <w:szCs w:val="16"/>
        </w:rPr>
        <w:t>a Vi</w:t>
      </w:r>
      <w:r>
        <w:rPr>
          <w:color w:val="000000"/>
          <w:sz w:val="16"/>
          <w:szCs w:val="16"/>
        </w:rPr>
        <w:t>ệ</w:t>
      </w:r>
      <w:r>
        <w:rPr>
          <w:color w:val="000000"/>
          <w:sz w:val="16"/>
          <w:szCs w:val="16"/>
        </w:rPr>
        <w:t>t Nam</w:t>
      </w:r>
      <w:r>
        <w:rPr>
          <w:sz w:val="16"/>
          <w:szCs w:val="16"/>
        </w:rPr>
        <w:t xml:space="preserve"> s</w:t>
      </w:r>
      <w:r>
        <w:rPr>
          <w:sz w:val="16"/>
          <w:szCs w:val="16"/>
        </w:rPr>
        <w:t>ẽ</w:t>
      </w:r>
      <w:r>
        <w:rPr>
          <w:sz w:val="16"/>
          <w:szCs w:val="16"/>
        </w:rPr>
        <w:t xml:space="preserve"> do cán b</w:t>
      </w:r>
      <w:r>
        <w:rPr>
          <w:sz w:val="16"/>
          <w:szCs w:val="16"/>
        </w:rPr>
        <w:t>ộ</w:t>
      </w:r>
      <w:r>
        <w:rPr>
          <w:sz w:val="16"/>
          <w:szCs w:val="16"/>
        </w:rPr>
        <w:t xml:space="preserve"> t</w:t>
      </w:r>
      <w:r>
        <w:rPr>
          <w:sz w:val="16"/>
          <w:szCs w:val="16"/>
        </w:rPr>
        <w:t>ự</w:t>
      </w:r>
      <w:r>
        <w:rPr>
          <w:sz w:val="16"/>
          <w:szCs w:val="16"/>
        </w:rPr>
        <w:t xml:space="preserve"> h</w:t>
      </w:r>
      <w:r>
        <w:rPr>
          <w:sz w:val="16"/>
          <w:szCs w:val="16"/>
        </w:rPr>
        <w:t>ợ</w:t>
      </w:r>
      <w:r>
        <w:rPr>
          <w:sz w:val="16"/>
          <w:szCs w:val="16"/>
        </w:rPr>
        <w:t>p đ</w:t>
      </w:r>
      <w:r>
        <w:rPr>
          <w:sz w:val="16"/>
          <w:szCs w:val="16"/>
        </w:rPr>
        <w:t>ồ</w:t>
      </w:r>
      <w:r>
        <w:rPr>
          <w:sz w:val="16"/>
          <w:szCs w:val="16"/>
        </w:rPr>
        <w:t>ng tr</w:t>
      </w:r>
      <w:r>
        <w:rPr>
          <w:sz w:val="16"/>
          <w:szCs w:val="16"/>
        </w:rPr>
        <w:t>ự</w:t>
      </w:r>
      <w:r>
        <w:rPr>
          <w:sz w:val="16"/>
          <w:szCs w:val="16"/>
        </w:rPr>
        <w:t>c ti</w:t>
      </w:r>
      <w:r>
        <w:rPr>
          <w:sz w:val="16"/>
          <w:szCs w:val="16"/>
        </w:rPr>
        <w:t>ế</w:t>
      </w:r>
      <w:r>
        <w:rPr>
          <w:sz w:val="16"/>
          <w:szCs w:val="16"/>
        </w:rPr>
        <w:t>p làm th</w:t>
      </w:r>
      <w:r>
        <w:rPr>
          <w:sz w:val="16"/>
          <w:szCs w:val="16"/>
        </w:rPr>
        <w:t>ủ</w:t>
      </w:r>
      <w:r>
        <w:rPr>
          <w:sz w:val="16"/>
          <w:szCs w:val="16"/>
        </w:rPr>
        <w:t xml:space="preserve"> t</w:t>
      </w:r>
      <w:r>
        <w:rPr>
          <w:sz w:val="16"/>
          <w:szCs w:val="16"/>
        </w:rPr>
        <w:t>ụ</w:t>
      </w:r>
      <w:r>
        <w:rPr>
          <w:sz w:val="16"/>
          <w:szCs w:val="16"/>
        </w:rPr>
        <w:t>c thanh toán.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167CE"/>
    <w:multiLevelType w:val="multilevel"/>
    <w:tmpl w:val="4AC83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5610EAE"/>
    <w:multiLevelType w:val="multilevel"/>
    <w:tmpl w:val="A1EC68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95B5C76"/>
    <w:multiLevelType w:val="multilevel"/>
    <w:tmpl w:val="A46E8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D12F10"/>
    <w:multiLevelType w:val="multilevel"/>
    <w:tmpl w:val="8D2C424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92E"/>
    <w:rsid w:val="00455739"/>
    <w:rsid w:val="006A492E"/>
    <w:rsid w:val="0090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1005"/>
  <w15:docId w15:val="{B8286B47-2EE5-48FF-8A6D-72EF72B3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75B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C1589"/>
    <w:pPr>
      <w:pBdr>
        <w:bottom w:val="single" w:sz="8" w:space="4" w:color="4F81BD"/>
      </w:pBdr>
      <w:spacing w:after="300" w:line="240" w:lineRule="auto"/>
      <w:contextualSpacing/>
    </w:pPr>
    <w:rPr>
      <w:rFonts w:ascii="Cambria" w:eastAsia="Times New Roman" w:hAnsi="Cambria" w:cs="Iskoola Pota"/>
      <w:color w:val="17365D"/>
      <w:spacing w:val="5"/>
      <w:kern w:val="28"/>
      <w:sz w:val="52"/>
      <w:szCs w:val="52"/>
    </w:rPr>
  </w:style>
  <w:style w:type="character" w:customStyle="1" w:styleId="TitleChar">
    <w:name w:val="Title Char"/>
    <w:basedOn w:val="DefaultParagraphFont"/>
    <w:link w:val="Title"/>
    <w:uiPriority w:val="99"/>
    <w:rsid w:val="00DC1589"/>
    <w:rPr>
      <w:rFonts w:ascii="Cambria" w:eastAsia="Times New Roman" w:hAnsi="Cambria" w:cs="Iskoola Pota"/>
      <w:color w:val="17365D"/>
      <w:spacing w:val="5"/>
      <w:kern w:val="28"/>
      <w:sz w:val="52"/>
      <w:szCs w:val="52"/>
    </w:rPr>
  </w:style>
  <w:style w:type="paragraph" w:styleId="ListParagraph">
    <w:name w:val="List Paragraph"/>
    <w:aliases w:val="Table/Figure Heading,En tête 1,Lapis Bulleted List,List Paragraph12,Bullet Points,L"/>
    <w:basedOn w:val="Normal"/>
    <w:uiPriority w:val="34"/>
    <w:qFormat/>
    <w:rsid w:val="007D3A8F"/>
    <w:pPr>
      <w:ind w:left="720"/>
      <w:contextualSpacing/>
    </w:pPr>
    <w:rPr>
      <w:rFonts w:cs="Times New Roman"/>
      <w:lang w:val="en-GB"/>
    </w:rPr>
  </w:style>
  <w:style w:type="paragraph" w:styleId="NoSpacing">
    <w:name w:val="No Spacing"/>
    <w:link w:val="NoSpacingChar"/>
    <w:uiPriority w:val="99"/>
    <w:qFormat/>
    <w:rsid w:val="007D3A8F"/>
    <w:pPr>
      <w:spacing w:after="0" w:line="240" w:lineRule="auto"/>
    </w:pPr>
    <w:rPr>
      <w:rFonts w:cs="Times New Roman"/>
    </w:rPr>
  </w:style>
  <w:style w:type="character" w:customStyle="1" w:styleId="NoSpacingChar">
    <w:name w:val="No Spacing Char"/>
    <w:link w:val="NoSpacing"/>
    <w:uiPriority w:val="99"/>
    <w:locked/>
    <w:rsid w:val="007D3A8F"/>
    <w:rPr>
      <w:rFonts w:ascii="Calibri" w:eastAsia="Calibri" w:hAnsi="Calibri" w:cs="Times New Roman"/>
    </w:rPr>
  </w:style>
  <w:style w:type="paragraph" w:customStyle="1" w:styleId="Default">
    <w:name w:val="Default"/>
    <w:rsid w:val="007D3A8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aliases w:val="Char Char Char Char Char Car,Geneva 9 Car,Footnote,Footnote Text Char2 Char,Char Char Char,Char CarNum-Doc Paragraph Char Char,Footnote Text Char1 Char Char,Footnote Text Char Char Char Char,Fo Char Char Char Char,ETS,single space,ft,fn"/>
    <w:basedOn w:val="Normal"/>
    <w:link w:val="FootnoteTextChar"/>
    <w:uiPriority w:val="99"/>
    <w:qFormat/>
    <w:rsid w:val="004976AA"/>
    <w:pPr>
      <w:spacing w:after="0" w:line="240" w:lineRule="auto"/>
      <w:jc w:val="both"/>
    </w:pPr>
    <w:rPr>
      <w:rFonts w:eastAsia="MS Mincho"/>
      <w:sz w:val="16"/>
      <w:szCs w:val="16"/>
      <w:lang w:val="en-GB"/>
    </w:rPr>
  </w:style>
  <w:style w:type="character" w:customStyle="1" w:styleId="FootnoteTextChar">
    <w:name w:val="Footnote Text Char"/>
    <w:aliases w:val="Char Char Char Char Char Car Char,Geneva 9 Car Char,Footnote Char,Footnote Text Char2 Char Char,Char Char Char Char,Char CarNum-Doc Paragraph Char Char Char,Footnote Text Char1 Char Char Char,Footnote Text Char Char Char Char Char"/>
    <w:basedOn w:val="DefaultParagraphFont"/>
    <w:link w:val="FootnoteText"/>
    <w:uiPriority w:val="99"/>
    <w:rsid w:val="004976AA"/>
    <w:rPr>
      <w:rFonts w:ascii="Calibri" w:eastAsia="MS Mincho" w:hAnsi="Calibri" w:cs="Calibri"/>
      <w:sz w:val="16"/>
      <w:szCs w:val="16"/>
      <w:lang w:val="en-GB"/>
    </w:rPr>
  </w:style>
  <w:style w:type="character" w:styleId="FootnoteReference">
    <w:name w:val="footnote reference"/>
    <w:aliases w:val="ftref,16 Point,Superscript 6 Point,Superscript 6 Point + 11 pt,BVI fnr,BVI fnr Car Car,BVI fnr Car,BVI fnr Car Car Car Car,Footnote text,E FNZ,-E Fußnotenzeichen,Footnote#,Footnote Char Char,Footnote text Char Char,ftref Char Char,4_G"/>
    <w:basedOn w:val="DefaultParagraphFont"/>
    <w:link w:val="FootnotetextChar0"/>
    <w:uiPriority w:val="99"/>
    <w:qFormat/>
    <w:rsid w:val="004976AA"/>
    <w:rPr>
      <w:vertAlign w:val="superscript"/>
    </w:rPr>
  </w:style>
  <w:style w:type="character" w:styleId="CommentReference">
    <w:name w:val="annotation reference"/>
    <w:basedOn w:val="DefaultParagraphFont"/>
    <w:uiPriority w:val="99"/>
    <w:semiHidden/>
    <w:unhideWhenUsed/>
    <w:rsid w:val="00604716"/>
    <w:rPr>
      <w:sz w:val="16"/>
      <w:szCs w:val="16"/>
    </w:rPr>
  </w:style>
  <w:style w:type="paragraph" w:styleId="CommentText">
    <w:name w:val="annotation text"/>
    <w:basedOn w:val="Normal"/>
    <w:link w:val="CommentTextChar"/>
    <w:uiPriority w:val="99"/>
    <w:semiHidden/>
    <w:unhideWhenUsed/>
    <w:rsid w:val="00604716"/>
    <w:pPr>
      <w:spacing w:line="240" w:lineRule="auto"/>
    </w:pPr>
    <w:rPr>
      <w:sz w:val="20"/>
      <w:szCs w:val="20"/>
    </w:rPr>
  </w:style>
  <w:style w:type="character" w:customStyle="1" w:styleId="CommentTextChar">
    <w:name w:val="Comment Text Char"/>
    <w:basedOn w:val="DefaultParagraphFont"/>
    <w:link w:val="CommentText"/>
    <w:uiPriority w:val="99"/>
    <w:semiHidden/>
    <w:rsid w:val="00604716"/>
    <w:rPr>
      <w:sz w:val="20"/>
      <w:szCs w:val="20"/>
    </w:rPr>
  </w:style>
  <w:style w:type="paragraph" w:styleId="CommentSubject">
    <w:name w:val="annotation subject"/>
    <w:basedOn w:val="CommentText"/>
    <w:next w:val="CommentText"/>
    <w:link w:val="CommentSubjectChar"/>
    <w:uiPriority w:val="99"/>
    <w:semiHidden/>
    <w:unhideWhenUsed/>
    <w:rsid w:val="00604716"/>
    <w:rPr>
      <w:b/>
      <w:bCs/>
    </w:rPr>
  </w:style>
  <w:style w:type="character" w:customStyle="1" w:styleId="CommentSubjectChar">
    <w:name w:val="Comment Subject Char"/>
    <w:basedOn w:val="CommentTextChar"/>
    <w:link w:val="CommentSubject"/>
    <w:uiPriority w:val="99"/>
    <w:semiHidden/>
    <w:rsid w:val="00604716"/>
    <w:rPr>
      <w:b/>
      <w:bCs/>
      <w:sz w:val="20"/>
      <w:szCs w:val="20"/>
    </w:rPr>
  </w:style>
  <w:style w:type="paragraph" w:styleId="BalloonText">
    <w:name w:val="Balloon Text"/>
    <w:basedOn w:val="Normal"/>
    <w:link w:val="BalloonTextChar"/>
    <w:uiPriority w:val="99"/>
    <w:semiHidden/>
    <w:unhideWhenUsed/>
    <w:rsid w:val="00604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716"/>
    <w:rPr>
      <w:rFonts w:ascii="Tahoma" w:hAnsi="Tahoma" w:cs="Tahoma"/>
      <w:sz w:val="16"/>
      <w:szCs w:val="16"/>
    </w:rPr>
  </w:style>
  <w:style w:type="paragraph" w:styleId="NormalWeb">
    <w:name w:val="Normal (Web)"/>
    <w:basedOn w:val="Normal"/>
    <w:uiPriority w:val="99"/>
    <w:semiHidden/>
    <w:unhideWhenUsed/>
    <w:rsid w:val="00820A5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Normal1">
    <w:name w:val="Normal1"/>
    <w:uiPriority w:val="99"/>
    <w:rsid w:val="0087542E"/>
    <w:pPr>
      <w:spacing w:before="60" w:after="60" w:line="240" w:lineRule="auto"/>
      <w:ind w:firstLine="576"/>
      <w:jc w:val="both"/>
    </w:pPr>
    <w:rPr>
      <w:rFonts w:ascii="Times New Roman" w:eastAsia="MS Mincho" w:hAnsi="Times New Roman" w:cs="Times New Roman"/>
      <w:color w:val="000000"/>
      <w:sz w:val="24"/>
      <w:szCs w:val="24"/>
      <w:lang w:val="vi-VN" w:eastAsia="vi-VN"/>
    </w:rPr>
  </w:style>
  <w:style w:type="character" w:customStyle="1" w:styleId="FootnoteTextChar2">
    <w:name w:val="Footnote Text Char2"/>
    <w:aliases w:val="ETS Char1,Footnote Text Char Char Char Char Char Char1,Footnote Text Char Char Char Char Char Char Ch Char1,single space Char1,ft Char2,Footnote Text Char Char Char Char Char Char Ch Char Char Char Char Char1,Car Car Car Car Char1"/>
    <w:uiPriority w:val="99"/>
    <w:locked/>
    <w:rsid w:val="002D71F8"/>
    <w:rPr>
      <w:rFonts w:ascii="Times New Roman" w:eastAsia="Times New Roman" w:hAnsi="Times New Roman" w:cs="Times New Roman"/>
      <w:sz w:val="20"/>
      <w:szCs w:val="20"/>
    </w:rPr>
  </w:style>
  <w:style w:type="paragraph" w:customStyle="1" w:styleId="FootnotetextChar0">
    <w:name w:val="Footnote text Char"/>
    <w:aliases w:val="ftref Char,Footnote Text1 Char,Footnote Text Char Char Char Char Char Char Ch Char Char Char Char1,Footnote Text Char Char Char Char Char Char Ch Char Char Char Char Char Char C Char,f Char,BVI fnr Ch"/>
    <w:basedOn w:val="Normal"/>
    <w:link w:val="FootnoteReference"/>
    <w:uiPriority w:val="99"/>
    <w:rsid w:val="002D71F8"/>
    <w:pPr>
      <w:spacing w:before="100" w:line="240" w:lineRule="exact"/>
      <w:ind w:firstLine="576"/>
      <w:jc w:val="both"/>
    </w:pPr>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VafMZtUymQPLITfH3pfFwRrL8g==">AMUW2mVGXeUDRWXfCr3JzGpN8qD9b6MmaWFdaQsiuFO4KL13pA5xbCWHSPkq9sXtP+J8QGEMwN5J3ML5KEaVCarQpqqNxMvs90NDigEwVbU9+BWJMK114M6ONjB/U8fxPTc/qlAsDVUBbVE8QhPNCYOQY5EbAvXEcmXw8TOLRnPlCg8jeGIYw9mZLRwdgzxOoZjU0JmC352k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39CECF-3897-4B4B-B275-1B50DC313A30}"/>
</file>

<file path=customXml/itemProps3.xml><?xml version="1.0" encoding="utf-8"?>
<ds:datastoreItem xmlns:ds="http://schemas.openxmlformats.org/officeDocument/2006/customXml" ds:itemID="{143F3DAB-DF1E-4BA0-B228-0BEE59A41991}"/>
</file>

<file path=customXml/itemProps4.xml><?xml version="1.0" encoding="utf-8"?>
<ds:datastoreItem xmlns:ds="http://schemas.openxmlformats.org/officeDocument/2006/customXml" ds:itemID="{5B657C90-2D0B-4DAD-A3CD-0A9977C5955B}"/>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Tore.Langhelle</dc:creator>
  <cp:lastModifiedBy>Admin</cp:lastModifiedBy>
  <cp:revision>2</cp:revision>
  <dcterms:created xsi:type="dcterms:W3CDTF">2023-03-20T03:24:00Z</dcterms:created>
  <dcterms:modified xsi:type="dcterms:W3CDTF">2023-03-20T03:24:00Z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