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757537">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757537">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757537">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757537">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757537">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757537">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757537">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757537">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7D655969" w:rsidR="00252583" w:rsidRPr="000D1328" w:rsidRDefault="00252583" w:rsidP="00AB7A7D">
            <w:pPr>
              <w:widowControl w:val="0"/>
              <w:shd w:val="clear" w:color="auto" w:fill="FFFFFF" w:themeFill="background1"/>
              <w:spacing w:before="120"/>
              <w:jc w:val="center"/>
              <w:rPr>
                <w:i/>
                <w:sz w:val="28"/>
                <w:szCs w:val="28"/>
              </w:rPr>
            </w:pPr>
            <w:r w:rsidRPr="000D1328">
              <w:rPr>
                <w:i/>
                <w:sz w:val="28"/>
                <w:szCs w:val="28"/>
              </w:rPr>
              <w:t xml:space="preserve">Hà Nội, ngày </w:t>
            </w:r>
            <w:r w:rsidR="004F202A">
              <w:rPr>
                <w:i/>
                <w:sz w:val="28"/>
                <w:szCs w:val="28"/>
              </w:rPr>
              <w:t>0</w:t>
            </w:r>
            <w:r w:rsidR="00AB7A7D">
              <w:rPr>
                <w:i/>
                <w:sz w:val="28"/>
                <w:szCs w:val="28"/>
              </w:rPr>
              <w:t>7</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722EE5">
      <w:pPr>
        <w:widowControl w:val="0"/>
        <w:shd w:val="clear" w:color="auto" w:fill="FFFFFF" w:themeFill="background1"/>
        <w:spacing w:before="360"/>
        <w:jc w:val="center"/>
        <w:rPr>
          <w:b/>
          <w:sz w:val="27"/>
          <w:szCs w:val="27"/>
        </w:rPr>
      </w:pPr>
      <w:bookmarkStart w:id="0" w:name="_GoBack"/>
      <w:r w:rsidRPr="00306203">
        <w:rPr>
          <w:b/>
          <w:sz w:val="27"/>
          <w:szCs w:val="27"/>
        </w:rPr>
        <w:t>BÁO CÁO</w:t>
      </w:r>
      <w:r w:rsidR="00C52C2D" w:rsidRPr="00306203">
        <w:rPr>
          <w:b/>
          <w:sz w:val="27"/>
          <w:szCs w:val="27"/>
        </w:rPr>
        <w:t xml:space="preserve"> NHANH</w:t>
      </w:r>
    </w:p>
    <w:bookmarkStart w:id="1" w:name="_Hlk79051078"/>
    <w:bookmarkStart w:id="2" w:name="_Hlk79051091"/>
    <w:p w14:paraId="0E4A022E" w14:textId="5C9F8A77" w:rsidR="00252583" w:rsidRPr="00306203" w:rsidRDefault="006C1967" w:rsidP="00757537">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BF007C">
        <w:rPr>
          <w:b/>
          <w:sz w:val="27"/>
          <w:szCs w:val="27"/>
        </w:rPr>
        <w:t>0</w:t>
      </w:r>
      <w:r w:rsidR="00AB7A7D">
        <w:rPr>
          <w:b/>
          <w:sz w:val="27"/>
          <w:szCs w:val="27"/>
        </w:rPr>
        <w:t>6</w:t>
      </w:r>
      <w:r w:rsidR="007424C2" w:rsidRPr="00306203">
        <w:rPr>
          <w:b/>
          <w:sz w:val="27"/>
          <w:szCs w:val="27"/>
        </w:rPr>
        <w:t>/</w:t>
      </w:r>
      <w:r w:rsidR="00BF007C">
        <w:rPr>
          <w:b/>
          <w:sz w:val="27"/>
          <w:szCs w:val="27"/>
        </w:rPr>
        <w:t>6</w:t>
      </w:r>
      <w:r w:rsidR="007424C2" w:rsidRPr="00306203">
        <w:rPr>
          <w:b/>
          <w:sz w:val="27"/>
          <w:szCs w:val="27"/>
        </w:rPr>
        <w:t>/202</w:t>
      </w:r>
      <w:bookmarkEnd w:id="1"/>
      <w:r w:rsidR="00037A1D" w:rsidRPr="00306203">
        <w:rPr>
          <w:b/>
          <w:sz w:val="27"/>
          <w:szCs w:val="27"/>
        </w:rPr>
        <w:t>2</w:t>
      </w:r>
    </w:p>
    <w:bookmarkEnd w:id="2"/>
    <w:p w14:paraId="7A2299EB" w14:textId="0C1A45A9" w:rsidR="00B54455" w:rsidRPr="00B531CA" w:rsidRDefault="00B7260A" w:rsidP="00A62AB7">
      <w:pPr>
        <w:widowControl w:val="0"/>
        <w:shd w:val="clear" w:color="auto" w:fill="FFFFFF"/>
        <w:spacing w:before="480" w:after="20"/>
        <w:ind w:firstLine="709"/>
        <w:jc w:val="both"/>
        <w:rPr>
          <w:b/>
          <w:sz w:val="27"/>
          <w:szCs w:val="27"/>
        </w:rPr>
      </w:pPr>
      <w:r w:rsidRPr="00B531CA">
        <w:rPr>
          <w:b/>
          <w:sz w:val="27"/>
          <w:szCs w:val="27"/>
        </w:rPr>
        <w:t>I</w:t>
      </w:r>
      <w:r w:rsidR="009972F1" w:rsidRPr="00B531CA">
        <w:rPr>
          <w:b/>
          <w:sz w:val="27"/>
          <w:szCs w:val="27"/>
        </w:rPr>
        <w:t xml:space="preserve">. </w:t>
      </w:r>
      <w:r w:rsidR="00073FD1" w:rsidRPr="00B531CA">
        <w:rPr>
          <w:b/>
          <w:sz w:val="27"/>
          <w:szCs w:val="27"/>
        </w:rPr>
        <w:t>TÌNH HÌNH THỜI TIẾT</w:t>
      </w:r>
    </w:p>
    <w:p w14:paraId="5051205C" w14:textId="7308E98F" w:rsidR="0015631A" w:rsidRPr="00B531CA" w:rsidRDefault="0015631A" w:rsidP="00A62AB7">
      <w:pPr>
        <w:widowControl w:val="0"/>
        <w:tabs>
          <w:tab w:val="center" w:pos="1912"/>
          <w:tab w:val="center" w:pos="6607"/>
        </w:tabs>
        <w:spacing w:before="60" w:after="20"/>
        <w:ind w:firstLine="709"/>
        <w:jc w:val="both"/>
        <w:rPr>
          <w:b/>
          <w:bCs/>
          <w:sz w:val="27"/>
          <w:szCs w:val="27"/>
        </w:rPr>
      </w:pPr>
      <w:r w:rsidRPr="00B531CA">
        <w:rPr>
          <w:b/>
          <w:bCs/>
          <w:sz w:val="27"/>
          <w:szCs w:val="27"/>
        </w:rPr>
        <w:t>1. Tin mưa lớn và cảnh báo mưa dông, lốc, sét ở Bắc Bộ, Bắc Trung Bộ</w:t>
      </w:r>
    </w:p>
    <w:p w14:paraId="1803BCFC" w14:textId="12356317" w:rsidR="00EF3888" w:rsidRPr="00B531CA" w:rsidRDefault="00EF3888" w:rsidP="00A62AB7">
      <w:pPr>
        <w:widowControl w:val="0"/>
        <w:tabs>
          <w:tab w:val="center" w:pos="1912"/>
          <w:tab w:val="center" w:pos="6607"/>
        </w:tabs>
        <w:spacing w:before="60" w:after="20"/>
        <w:ind w:firstLine="709"/>
        <w:jc w:val="both"/>
        <w:rPr>
          <w:sz w:val="27"/>
          <w:szCs w:val="27"/>
        </w:rPr>
      </w:pPr>
      <w:r w:rsidRPr="00B531CA">
        <w:rPr>
          <w:sz w:val="27"/>
          <w:szCs w:val="27"/>
        </w:rPr>
        <w:t>Từ 07/6 đến ngày 08/6, ở vùng núi và trung du Bắc Bộ tiếp tục có mưa vừa, mưa to và dông, có nơi mưa rất to; đồng bằng Bắc Bộ và Bắc Trung Bộ có mưa rào và dông, cục bộ có mưa to (thời gian xảy ra mưa dông tập trung từ chiều tối đến đêm). Dự báo lượng mưa tích lũy 24h: Ngày và đêm 07/6, ở Bắc Bộ và Thanh Hóa: phổ biến 30-60mm, có nơi trên 80mm. Ngày và đêm 08/6, ở vùng núi và trung du Bắc Bộ: phổ biến 30-60mm, có nơi trên 80mm; khu vực đồng bằng Bắc Bộ có mưa rào và dông, cục bộ có mưa to.</w:t>
      </w:r>
    </w:p>
    <w:p w14:paraId="6275C99D" w14:textId="4FCDA574" w:rsidR="00EF3888" w:rsidRPr="00B531CA" w:rsidRDefault="00EF3888" w:rsidP="00A62AB7">
      <w:pPr>
        <w:widowControl w:val="0"/>
        <w:tabs>
          <w:tab w:val="center" w:pos="1912"/>
          <w:tab w:val="center" w:pos="6607"/>
        </w:tabs>
        <w:spacing w:before="60" w:after="20"/>
        <w:ind w:firstLine="709"/>
        <w:jc w:val="both"/>
        <w:rPr>
          <w:sz w:val="27"/>
          <w:szCs w:val="27"/>
        </w:rPr>
      </w:pPr>
      <w:r w:rsidRPr="00B531CA">
        <w:rPr>
          <w:sz w:val="27"/>
          <w:szCs w:val="27"/>
        </w:rPr>
        <w:t>Cảnh báo: Đợt mưa diện rộng này có khả năng kéo dài đến khoảng ngày 11-12/6, mưa lớn tập trung ở vùng núi và trung du Bắc Bộ. Trong mưa dông có khả năng xảy ra lốc, sét, mưa đá và gió giật mạnh. Nguy cơ cao đến rất cao xảy ra lũ quét, sạt lở đất tại các tỉnh vùng núi Bắc Bộ và ngập úng tại các khu vực trũng, thấp.</w:t>
      </w:r>
    </w:p>
    <w:p w14:paraId="41F7A54A" w14:textId="7D59A545" w:rsidR="0015631A" w:rsidRPr="00B531CA" w:rsidRDefault="0015631A" w:rsidP="00A62AB7">
      <w:pPr>
        <w:widowControl w:val="0"/>
        <w:tabs>
          <w:tab w:val="center" w:pos="1912"/>
          <w:tab w:val="center" w:pos="6607"/>
        </w:tabs>
        <w:spacing w:before="60" w:after="20"/>
        <w:ind w:firstLine="709"/>
        <w:jc w:val="both"/>
        <w:rPr>
          <w:bCs/>
          <w:iCs/>
          <w:sz w:val="27"/>
          <w:szCs w:val="27"/>
          <w:lang w:val="vi-VN"/>
        </w:rPr>
      </w:pPr>
      <w:r w:rsidRPr="00B531CA">
        <w:rPr>
          <w:bCs/>
          <w:iCs/>
          <w:sz w:val="27"/>
          <w:szCs w:val="27"/>
          <w:lang w:val="vi-VN"/>
        </w:rPr>
        <w:t>Cảnh báo cấp độ rủi ro thiên tai do mưa lớn, lốc, sét: Cấp 1.</w:t>
      </w:r>
    </w:p>
    <w:p w14:paraId="2567E6BA" w14:textId="3423123A" w:rsidR="00326FFA" w:rsidRPr="00F65E7E" w:rsidRDefault="0015631A" w:rsidP="00A62AB7">
      <w:pPr>
        <w:widowControl w:val="0"/>
        <w:tabs>
          <w:tab w:val="center" w:pos="1912"/>
          <w:tab w:val="center" w:pos="6607"/>
        </w:tabs>
        <w:spacing w:before="60" w:after="20"/>
        <w:ind w:firstLine="709"/>
        <w:jc w:val="both"/>
        <w:rPr>
          <w:b/>
          <w:sz w:val="27"/>
          <w:szCs w:val="27"/>
          <w:shd w:val="clear" w:color="auto" w:fill="FFFFFF"/>
          <w:lang w:val="vi-VN"/>
        </w:rPr>
      </w:pPr>
      <w:r w:rsidRPr="00F65E7E">
        <w:rPr>
          <w:b/>
          <w:bCs/>
          <w:sz w:val="27"/>
          <w:szCs w:val="27"/>
          <w:lang w:val="vi-VN"/>
        </w:rPr>
        <w:t>2</w:t>
      </w:r>
      <w:r w:rsidR="00326FFA" w:rsidRPr="00F65E7E">
        <w:rPr>
          <w:b/>
          <w:bCs/>
          <w:sz w:val="27"/>
          <w:szCs w:val="27"/>
          <w:lang w:val="vi-VN"/>
        </w:rPr>
        <w:t>. Tin nắng nóng khu vực Trung Bộ</w:t>
      </w:r>
    </w:p>
    <w:p w14:paraId="5945CE6B" w14:textId="62A5C97A" w:rsidR="00FB2B6F" w:rsidRPr="00F65E7E" w:rsidRDefault="009F5BE1" w:rsidP="00A62AB7">
      <w:pPr>
        <w:widowControl w:val="0"/>
        <w:shd w:val="clear" w:color="auto" w:fill="FFFFFF"/>
        <w:spacing w:before="60" w:after="20"/>
        <w:ind w:firstLine="709"/>
        <w:jc w:val="both"/>
        <w:rPr>
          <w:bCs/>
          <w:sz w:val="27"/>
          <w:szCs w:val="27"/>
        </w:rPr>
      </w:pPr>
      <w:r w:rsidRPr="00F65E7E">
        <w:rPr>
          <w:bCs/>
          <w:sz w:val="27"/>
          <w:szCs w:val="27"/>
          <w:lang w:val="vi-VN"/>
        </w:rPr>
        <w:t>Ngày 0</w:t>
      </w:r>
      <w:r w:rsidR="00F65E7E" w:rsidRPr="00F65E7E">
        <w:rPr>
          <w:bCs/>
          <w:sz w:val="27"/>
          <w:szCs w:val="27"/>
        </w:rPr>
        <w:t>7</w:t>
      </w:r>
      <w:r w:rsidRPr="00F65E7E">
        <w:rPr>
          <w:bCs/>
          <w:sz w:val="27"/>
          <w:szCs w:val="27"/>
          <w:lang w:val="vi-VN"/>
        </w:rPr>
        <w:t xml:space="preserve">/6, </w:t>
      </w:r>
      <w:r w:rsidR="00F65E7E" w:rsidRPr="00F65E7E">
        <w:rPr>
          <w:bCs/>
          <w:sz w:val="27"/>
          <w:szCs w:val="27"/>
        </w:rPr>
        <w:t>khu vực từ Quảng Bình đến Phú Yên tiếp tục có nắng nóng với nhiệt độ cao nhất phổ biến 35-37 độ, có nơi trên 37 độ. Độ ẩm tương tối thấp nhất trong ngày từ 45-65%. Thời gian có nhiệt độ trên 35 độ từ 13-17 giờ</w:t>
      </w:r>
    </w:p>
    <w:p w14:paraId="0193B876" w14:textId="4DC15948" w:rsidR="00FB2B6F" w:rsidRPr="00F65E7E" w:rsidRDefault="00FB2B6F" w:rsidP="00A62AB7">
      <w:pPr>
        <w:widowControl w:val="0"/>
        <w:shd w:val="clear" w:color="auto" w:fill="FFFFFF"/>
        <w:spacing w:before="60" w:after="20"/>
        <w:ind w:firstLine="709"/>
        <w:jc w:val="both"/>
        <w:rPr>
          <w:sz w:val="27"/>
          <w:szCs w:val="27"/>
          <w:lang w:val="vi-VN"/>
        </w:rPr>
      </w:pPr>
      <w:r w:rsidRPr="00F65E7E">
        <w:rPr>
          <w:sz w:val="27"/>
          <w:szCs w:val="27"/>
          <w:lang w:val="vi-VN"/>
        </w:rPr>
        <w:t>Cảnh báo cấp độ rủi ro thiên tai do nắ</w:t>
      </w:r>
      <w:r w:rsidR="00F65E7E" w:rsidRPr="00F65E7E">
        <w:rPr>
          <w:sz w:val="27"/>
          <w:szCs w:val="27"/>
          <w:lang w:val="vi-VN"/>
        </w:rPr>
        <w:t>ng nóng: Cấp 1.</w:t>
      </w:r>
    </w:p>
    <w:p w14:paraId="1CEC0141" w14:textId="73AA05A2" w:rsidR="00973840" w:rsidRPr="00F65E7E" w:rsidRDefault="003F796D" w:rsidP="00A62AB7">
      <w:pPr>
        <w:widowControl w:val="0"/>
        <w:shd w:val="clear" w:color="auto" w:fill="FFFFFF"/>
        <w:spacing w:before="60" w:after="20"/>
        <w:ind w:firstLine="709"/>
        <w:jc w:val="both"/>
        <w:rPr>
          <w:sz w:val="27"/>
          <w:szCs w:val="27"/>
          <w:lang w:val="vi-VN"/>
        </w:rPr>
      </w:pPr>
      <w:r w:rsidRPr="00F65E7E">
        <w:rPr>
          <w:b/>
          <w:color w:val="000000" w:themeColor="text1"/>
          <w:sz w:val="27"/>
          <w:szCs w:val="27"/>
        </w:rPr>
        <w:t>3</w:t>
      </w:r>
      <w:r w:rsidR="00B54455" w:rsidRPr="00F65E7E">
        <w:rPr>
          <w:b/>
          <w:color w:val="000000" w:themeColor="text1"/>
          <w:sz w:val="27"/>
          <w:szCs w:val="27"/>
          <w:lang w:val="vi-VN"/>
        </w:rPr>
        <w:t xml:space="preserve">. </w:t>
      </w:r>
      <w:r w:rsidR="00ED346E" w:rsidRPr="00F65E7E">
        <w:rPr>
          <w:b/>
          <w:color w:val="000000" w:themeColor="text1"/>
          <w:sz w:val="27"/>
          <w:szCs w:val="27"/>
          <w:lang w:val="vi-VN"/>
        </w:rPr>
        <w:t>Tình hình mưa:</w:t>
      </w:r>
    </w:p>
    <w:p w14:paraId="050A0915" w14:textId="40364D0F" w:rsidR="00045989" w:rsidRPr="00BC001B" w:rsidRDefault="00F21A1D" w:rsidP="00A62AB7">
      <w:pPr>
        <w:widowControl w:val="0"/>
        <w:shd w:val="clear" w:color="auto" w:fill="FFFFFF"/>
        <w:spacing w:before="60" w:after="20"/>
        <w:ind w:firstLine="709"/>
        <w:jc w:val="both"/>
        <w:rPr>
          <w:sz w:val="27"/>
          <w:szCs w:val="27"/>
        </w:rPr>
      </w:pPr>
      <w:r w:rsidRPr="00BC001B">
        <w:rPr>
          <w:b/>
          <w:sz w:val="27"/>
          <w:szCs w:val="27"/>
          <w:lang w:val="vi-VN"/>
        </w:rPr>
        <w:t>- Mưa ngày (từ 19h/</w:t>
      </w:r>
      <w:r w:rsidR="00DE4CDA" w:rsidRPr="00BC001B">
        <w:rPr>
          <w:b/>
          <w:sz w:val="27"/>
          <w:szCs w:val="27"/>
          <w:lang w:val="vi-VN"/>
        </w:rPr>
        <w:t>0</w:t>
      </w:r>
      <w:r w:rsidR="00045989" w:rsidRPr="00BC001B">
        <w:rPr>
          <w:b/>
          <w:sz w:val="27"/>
          <w:szCs w:val="27"/>
        </w:rPr>
        <w:t>5</w:t>
      </w:r>
      <w:r w:rsidRPr="00BC001B">
        <w:rPr>
          <w:b/>
          <w:sz w:val="27"/>
          <w:szCs w:val="27"/>
          <w:lang w:val="vi-VN"/>
        </w:rPr>
        <w:t>/</w:t>
      </w:r>
      <w:r w:rsidR="00DE4CDA" w:rsidRPr="00BC001B">
        <w:rPr>
          <w:b/>
          <w:sz w:val="27"/>
          <w:szCs w:val="27"/>
          <w:lang w:val="vi-VN"/>
        </w:rPr>
        <w:t>6</w:t>
      </w:r>
      <w:r w:rsidRPr="00BC001B">
        <w:rPr>
          <w:b/>
          <w:sz w:val="27"/>
          <w:szCs w:val="27"/>
          <w:lang w:val="vi-VN"/>
        </w:rPr>
        <w:t>-19h/</w:t>
      </w:r>
      <w:r w:rsidR="00BF007C" w:rsidRPr="00BC001B">
        <w:rPr>
          <w:b/>
          <w:sz w:val="27"/>
          <w:szCs w:val="27"/>
          <w:lang w:val="vi-VN"/>
        </w:rPr>
        <w:t>0</w:t>
      </w:r>
      <w:r w:rsidR="00045989" w:rsidRPr="00BC001B">
        <w:rPr>
          <w:b/>
          <w:sz w:val="27"/>
          <w:szCs w:val="27"/>
        </w:rPr>
        <w:t>6</w:t>
      </w:r>
      <w:r w:rsidR="00973840" w:rsidRPr="00BC001B">
        <w:rPr>
          <w:b/>
          <w:sz w:val="27"/>
          <w:szCs w:val="27"/>
          <w:lang w:val="vi-VN"/>
        </w:rPr>
        <w:t>/</w:t>
      </w:r>
      <w:r w:rsidR="00BF007C" w:rsidRPr="00BC001B">
        <w:rPr>
          <w:b/>
          <w:sz w:val="27"/>
          <w:szCs w:val="27"/>
          <w:lang w:val="vi-VN"/>
        </w:rPr>
        <w:t>6</w:t>
      </w:r>
      <w:r w:rsidR="00973840" w:rsidRPr="00BC001B">
        <w:rPr>
          <w:b/>
          <w:sz w:val="27"/>
          <w:szCs w:val="27"/>
          <w:lang w:val="vi-VN"/>
        </w:rPr>
        <w:t xml:space="preserve">): </w:t>
      </w:r>
      <w:r w:rsidR="00D5381C" w:rsidRPr="00BC001B">
        <w:rPr>
          <w:sz w:val="27"/>
          <w:szCs w:val="27"/>
          <w:lang w:val="vi-VN"/>
        </w:rPr>
        <w:t>K</w:t>
      </w:r>
      <w:r w:rsidR="00326E31" w:rsidRPr="00BC001B">
        <w:rPr>
          <w:sz w:val="27"/>
          <w:szCs w:val="27"/>
          <w:lang w:val="vi-VN"/>
        </w:rPr>
        <w:t xml:space="preserve">hu vực </w:t>
      </w:r>
      <w:r w:rsidR="00045989" w:rsidRPr="00BC001B">
        <w:rPr>
          <w:sz w:val="27"/>
          <w:szCs w:val="27"/>
        </w:rPr>
        <w:t xml:space="preserve">Bắc Bộ có mưa vừa, mưa to, có nơi mưa rất to, lượng mưa phổ biến từ 30-70mm; </w:t>
      </w:r>
      <w:r w:rsidR="00326E31" w:rsidRPr="00BC001B">
        <w:rPr>
          <w:sz w:val="27"/>
          <w:szCs w:val="27"/>
          <w:lang w:val="vi-VN"/>
        </w:rPr>
        <w:t>một số trạm mưa lớn như</w:t>
      </w:r>
      <w:r w:rsidR="00973840" w:rsidRPr="00BC001B">
        <w:rPr>
          <w:sz w:val="27"/>
          <w:szCs w:val="27"/>
          <w:lang w:val="vi-VN"/>
        </w:rPr>
        <w:t>:</w:t>
      </w:r>
      <w:r w:rsidR="004B785C" w:rsidRPr="00BC001B">
        <w:rPr>
          <w:sz w:val="27"/>
          <w:szCs w:val="27"/>
        </w:rPr>
        <w:t xml:space="preserve"> </w:t>
      </w:r>
      <w:r w:rsidR="00462CEA" w:rsidRPr="00BC001B">
        <w:rPr>
          <w:sz w:val="27"/>
          <w:szCs w:val="27"/>
        </w:rPr>
        <w:t xml:space="preserve">Hoàng Su Phì (Hà Giang) 120mm; Linh Hồ (Hà Giang) 130mm; Lùng Phình (Lào Cai) 115mm; </w:t>
      </w:r>
      <w:r w:rsidR="00B84BD9" w:rsidRPr="00BC001B">
        <w:rPr>
          <w:sz w:val="27"/>
          <w:szCs w:val="27"/>
        </w:rPr>
        <w:t xml:space="preserve">Bát Xát (Lào Cai) 111mm; </w:t>
      </w:r>
      <w:r w:rsidR="00462CEA" w:rsidRPr="00BC001B">
        <w:rPr>
          <w:sz w:val="27"/>
          <w:szCs w:val="27"/>
        </w:rPr>
        <w:t>Bắc Hà (Lào Cai) 119mm; Hàm Yên (Tuyên Quang) 125mm; Tuyên Quang (Tuyên Quang) 178mm; Lam Vỹ (Thái Nguyên) 111mm; Bình Trung (Bắc Kạn) 113mm; Thanh Mai (Bắc Kạn) 153mm.</w:t>
      </w:r>
    </w:p>
    <w:p w14:paraId="3256D1DD" w14:textId="16969428" w:rsidR="005163FA" w:rsidRPr="0060223D" w:rsidRDefault="007E63C6" w:rsidP="00A62AB7">
      <w:pPr>
        <w:pStyle w:val="ListParagraph"/>
        <w:widowControl w:val="0"/>
        <w:spacing w:before="60" w:after="20"/>
        <w:ind w:left="0" w:firstLine="709"/>
        <w:contextualSpacing w:val="0"/>
        <w:jc w:val="both"/>
        <w:rPr>
          <w:sz w:val="27"/>
          <w:szCs w:val="27"/>
          <w:lang w:val="vi-VN"/>
        </w:rPr>
      </w:pPr>
      <w:r w:rsidRPr="0060223D">
        <w:rPr>
          <w:b/>
          <w:sz w:val="27"/>
          <w:szCs w:val="27"/>
          <w:lang w:val="vi-VN"/>
        </w:rPr>
        <w:t xml:space="preserve">- </w:t>
      </w:r>
      <w:r w:rsidR="00A15868" w:rsidRPr="0060223D">
        <w:rPr>
          <w:b/>
          <w:sz w:val="27"/>
          <w:szCs w:val="27"/>
          <w:lang w:val="vi-VN"/>
        </w:rPr>
        <w:t>Mưa đêm (từ 19h/</w:t>
      </w:r>
      <w:r w:rsidR="00BF007C" w:rsidRPr="0060223D">
        <w:rPr>
          <w:b/>
          <w:sz w:val="27"/>
          <w:szCs w:val="27"/>
          <w:lang w:val="vi-VN"/>
        </w:rPr>
        <w:t>0</w:t>
      </w:r>
      <w:r w:rsidR="001A5587" w:rsidRPr="0060223D">
        <w:rPr>
          <w:b/>
          <w:sz w:val="27"/>
          <w:szCs w:val="27"/>
        </w:rPr>
        <w:t>6</w:t>
      </w:r>
      <w:r w:rsidR="003005C7" w:rsidRPr="0060223D">
        <w:rPr>
          <w:b/>
          <w:sz w:val="27"/>
          <w:szCs w:val="27"/>
          <w:lang w:val="vi-VN"/>
        </w:rPr>
        <w:t>/</w:t>
      </w:r>
      <w:r w:rsidR="00BF007C" w:rsidRPr="0060223D">
        <w:rPr>
          <w:b/>
          <w:sz w:val="27"/>
          <w:szCs w:val="27"/>
          <w:lang w:val="vi-VN"/>
        </w:rPr>
        <w:t>6</w:t>
      </w:r>
      <w:r w:rsidR="003005C7" w:rsidRPr="0060223D">
        <w:rPr>
          <w:b/>
          <w:sz w:val="27"/>
          <w:szCs w:val="27"/>
          <w:lang w:val="vi-VN"/>
        </w:rPr>
        <w:t>-0</w:t>
      </w:r>
      <w:r w:rsidR="000B2786" w:rsidRPr="0060223D">
        <w:rPr>
          <w:b/>
          <w:sz w:val="27"/>
          <w:szCs w:val="27"/>
          <w:lang w:val="vi-VN"/>
        </w:rPr>
        <w:t>7</w:t>
      </w:r>
      <w:r w:rsidR="003005C7" w:rsidRPr="0060223D">
        <w:rPr>
          <w:b/>
          <w:sz w:val="27"/>
          <w:szCs w:val="27"/>
          <w:lang w:val="vi-VN"/>
        </w:rPr>
        <w:t>h/</w:t>
      </w:r>
      <w:r w:rsidR="00BF007C" w:rsidRPr="0060223D">
        <w:rPr>
          <w:b/>
          <w:sz w:val="27"/>
          <w:szCs w:val="27"/>
          <w:lang w:val="vi-VN"/>
        </w:rPr>
        <w:t>0</w:t>
      </w:r>
      <w:r w:rsidR="001A5587" w:rsidRPr="0060223D">
        <w:rPr>
          <w:b/>
          <w:sz w:val="27"/>
          <w:szCs w:val="27"/>
        </w:rPr>
        <w:t>7</w:t>
      </w:r>
      <w:r w:rsidR="00A15868" w:rsidRPr="0060223D">
        <w:rPr>
          <w:b/>
          <w:sz w:val="27"/>
          <w:szCs w:val="27"/>
          <w:lang w:val="vi-VN"/>
        </w:rPr>
        <w:t>/</w:t>
      </w:r>
      <w:r w:rsidR="00BF007C" w:rsidRPr="0060223D">
        <w:rPr>
          <w:b/>
          <w:sz w:val="27"/>
          <w:szCs w:val="27"/>
          <w:lang w:val="vi-VN"/>
        </w:rPr>
        <w:t>6</w:t>
      </w:r>
      <w:r w:rsidR="00A15868" w:rsidRPr="0060223D">
        <w:rPr>
          <w:b/>
          <w:sz w:val="27"/>
          <w:szCs w:val="27"/>
          <w:lang w:val="vi-VN"/>
        </w:rPr>
        <w:t>):</w:t>
      </w:r>
      <w:r w:rsidR="004121B9" w:rsidRPr="0060223D">
        <w:rPr>
          <w:color w:val="FF0000"/>
          <w:sz w:val="27"/>
          <w:szCs w:val="27"/>
          <w:lang w:val="vi-VN"/>
        </w:rPr>
        <w:t xml:space="preserve"> </w:t>
      </w:r>
      <w:r w:rsidR="00A01F83" w:rsidRPr="0060223D">
        <w:rPr>
          <w:sz w:val="27"/>
          <w:szCs w:val="27"/>
        </w:rPr>
        <w:t>Khu vực</w:t>
      </w:r>
      <w:r w:rsidR="0076223C" w:rsidRPr="0060223D">
        <w:rPr>
          <w:sz w:val="27"/>
          <w:szCs w:val="27"/>
        </w:rPr>
        <w:t xml:space="preserve"> Bắc Bộ và Nam Bộ</w:t>
      </w:r>
      <w:r w:rsidR="00A01F83" w:rsidRPr="0060223D">
        <w:rPr>
          <w:sz w:val="27"/>
          <w:szCs w:val="27"/>
        </w:rPr>
        <w:t xml:space="preserve"> </w:t>
      </w:r>
      <w:r w:rsidR="00E0744B" w:rsidRPr="0060223D">
        <w:rPr>
          <w:sz w:val="27"/>
          <w:szCs w:val="27"/>
          <w:lang w:val="vi-VN"/>
        </w:rPr>
        <w:t>có mưa</w:t>
      </w:r>
      <w:r w:rsidR="00C814CF" w:rsidRPr="0060223D">
        <w:rPr>
          <w:sz w:val="27"/>
          <w:szCs w:val="27"/>
          <w:lang w:val="vi-VN"/>
        </w:rPr>
        <w:t>,</w:t>
      </w:r>
      <w:r w:rsidR="00D048BF" w:rsidRPr="0060223D">
        <w:rPr>
          <w:sz w:val="27"/>
          <w:szCs w:val="27"/>
          <w:lang w:val="vi-VN"/>
        </w:rPr>
        <w:t xml:space="preserve"> </w:t>
      </w:r>
      <w:r w:rsidR="00D01D14" w:rsidRPr="0060223D">
        <w:rPr>
          <w:sz w:val="27"/>
          <w:szCs w:val="27"/>
        </w:rPr>
        <w:t xml:space="preserve">mưa vừa, </w:t>
      </w:r>
      <w:r w:rsidR="00D66224" w:rsidRPr="0060223D">
        <w:rPr>
          <w:sz w:val="27"/>
          <w:szCs w:val="27"/>
        </w:rPr>
        <w:t xml:space="preserve">mưa to, </w:t>
      </w:r>
      <w:r w:rsidR="00D01D14" w:rsidRPr="0060223D">
        <w:rPr>
          <w:sz w:val="27"/>
          <w:szCs w:val="27"/>
        </w:rPr>
        <w:t>lượng</w:t>
      </w:r>
      <w:r w:rsidR="00D048BF" w:rsidRPr="0060223D">
        <w:rPr>
          <w:sz w:val="27"/>
          <w:szCs w:val="27"/>
          <w:lang w:val="vi-VN"/>
        </w:rPr>
        <w:t xml:space="preserve"> mưa phổ biến </w:t>
      </w:r>
      <w:r w:rsidR="00DA1448">
        <w:rPr>
          <w:sz w:val="27"/>
          <w:szCs w:val="27"/>
        </w:rPr>
        <w:t>20-5</w:t>
      </w:r>
      <w:r w:rsidR="0076223C" w:rsidRPr="0060223D">
        <w:rPr>
          <w:sz w:val="27"/>
          <w:szCs w:val="27"/>
        </w:rPr>
        <w:t>0</w:t>
      </w:r>
      <w:r w:rsidR="00D048BF" w:rsidRPr="0060223D">
        <w:rPr>
          <w:sz w:val="27"/>
          <w:szCs w:val="27"/>
          <w:lang w:val="vi-VN"/>
        </w:rPr>
        <w:t>mm;</w:t>
      </w:r>
      <w:r w:rsidR="00F87AA7" w:rsidRPr="0060223D">
        <w:rPr>
          <w:sz w:val="27"/>
          <w:szCs w:val="27"/>
        </w:rPr>
        <w:t xml:space="preserve"> </w:t>
      </w:r>
      <w:r w:rsidR="00C814CF" w:rsidRPr="0060223D">
        <w:rPr>
          <w:sz w:val="27"/>
          <w:szCs w:val="27"/>
          <w:lang w:val="vi-VN"/>
        </w:rPr>
        <w:t>một số trạm có lượng mưa lớn như:</w:t>
      </w:r>
      <w:r w:rsidR="0076223C" w:rsidRPr="0060223D">
        <w:rPr>
          <w:sz w:val="27"/>
          <w:szCs w:val="27"/>
        </w:rPr>
        <w:t xml:space="preserve"> Chiềng Ngần (Sơn La) 133mm; Sơn La (Sơn La) 128mm; Mai Châu (Hoà Bình) 134mm; Kim Bôi (Hoà Bình) 126mm; Yên Hưng (Quảng Ninh) 120mm; Ba Sao (Hà Nam) 125mm; Thanh Xuân (Thanh Hoá) 160mm; Cổ Lũng (Thanh Hoá)</w:t>
      </w:r>
      <w:r w:rsidR="000B6A17" w:rsidRPr="0060223D">
        <w:rPr>
          <w:sz w:val="27"/>
          <w:szCs w:val="27"/>
        </w:rPr>
        <w:t xml:space="preserve"> 127mm</w:t>
      </w:r>
      <w:r w:rsidR="00D01D14" w:rsidRPr="0060223D">
        <w:rPr>
          <w:sz w:val="27"/>
          <w:szCs w:val="27"/>
        </w:rPr>
        <w:t>.</w:t>
      </w:r>
    </w:p>
    <w:p w14:paraId="4200A3C9" w14:textId="5166D586" w:rsidR="0053131F" w:rsidRPr="00B84BD9" w:rsidRDefault="003B5D18" w:rsidP="00A62AB7">
      <w:pPr>
        <w:pStyle w:val="ListParagraph"/>
        <w:widowControl w:val="0"/>
        <w:spacing w:before="60" w:after="20"/>
        <w:ind w:left="0" w:firstLine="709"/>
        <w:contextualSpacing w:val="0"/>
        <w:jc w:val="both"/>
        <w:rPr>
          <w:sz w:val="27"/>
          <w:szCs w:val="27"/>
          <w:lang w:val="vi-VN"/>
        </w:rPr>
      </w:pPr>
      <w:r w:rsidRPr="00B84BD9">
        <w:rPr>
          <w:b/>
          <w:sz w:val="27"/>
          <w:szCs w:val="27"/>
          <w:lang w:val="vi-VN"/>
        </w:rPr>
        <w:t>- Mưa 03 ngà</w:t>
      </w:r>
      <w:r w:rsidR="00F21A1D" w:rsidRPr="00B84BD9">
        <w:rPr>
          <w:b/>
          <w:sz w:val="27"/>
          <w:szCs w:val="27"/>
          <w:lang w:val="vi-VN"/>
        </w:rPr>
        <w:t>y (từ 19h/</w:t>
      </w:r>
      <w:r w:rsidR="002D4D72" w:rsidRPr="00B84BD9">
        <w:rPr>
          <w:b/>
          <w:sz w:val="27"/>
          <w:szCs w:val="27"/>
          <w:lang w:val="vi-VN"/>
        </w:rPr>
        <w:t>0</w:t>
      </w:r>
      <w:r w:rsidR="00BC001B" w:rsidRPr="00B84BD9">
        <w:rPr>
          <w:b/>
          <w:sz w:val="27"/>
          <w:szCs w:val="27"/>
        </w:rPr>
        <w:t>3</w:t>
      </w:r>
      <w:r w:rsidR="0024473D" w:rsidRPr="00B84BD9">
        <w:rPr>
          <w:b/>
          <w:sz w:val="27"/>
          <w:szCs w:val="27"/>
          <w:lang w:val="vi-VN"/>
        </w:rPr>
        <w:t>/</w:t>
      </w:r>
      <w:r w:rsidR="002D4D72" w:rsidRPr="00B84BD9">
        <w:rPr>
          <w:b/>
          <w:sz w:val="27"/>
          <w:szCs w:val="27"/>
          <w:lang w:val="vi-VN"/>
        </w:rPr>
        <w:t>6</w:t>
      </w:r>
      <w:r w:rsidR="00F21A1D" w:rsidRPr="00B84BD9">
        <w:rPr>
          <w:b/>
          <w:sz w:val="27"/>
          <w:szCs w:val="27"/>
          <w:lang w:val="vi-VN"/>
        </w:rPr>
        <w:t>-19h/</w:t>
      </w:r>
      <w:r w:rsidR="00BF007C" w:rsidRPr="00B84BD9">
        <w:rPr>
          <w:b/>
          <w:sz w:val="27"/>
          <w:szCs w:val="27"/>
          <w:lang w:val="vi-VN"/>
        </w:rPr>
        <w:t>0</w:t>
      </w:r>
      <w:r w:rsidR="00BC001B" w:rsidRPr="00B84BD9">
        <w:rPr>
          <w:b/>
          <w:sz w:val="27"/>
          <w:szCs w:val="27"/>
        </w:rPr>
        <w:t>6</w:t>
      </w:r>
      <w:r w:rsidRPr="00B84BD9">
        <w:rPr>
          <w:b/>
          <w:sz w:val="27"/>
          <w:szCs w:val="27"/>
          <w:lang w:val="vi-VN"/>
        </w:rPr>
        <w:t>/</w:t>
      </w:r>
      <w:r w:rsidR="002D4D72" w:rsidRPr="00B84BD9">
        <w:rPr>
          <w:b/>
          <w:sz w:val="27"/>
          <w:szCs w:val="27"/>
          <w:lang w:val="vi-VN"/>
        </w:rPr>
        <w:t>6</w:t>
      </w:r>
      <w:r w:rsidRPr="00B84BD9">
        <w:rPr>
          <w:b/>
          <w:sz w:val="27"/>
          <w:szCs w:val="27"/>
          <w:lang w:val="vi-VN"/>
        </w:rPr>
        <w:t>):</w:t>
      </w:r>
      <w:r w:rsidR="00DE4B73" w:rsidRPr="00B84BD9">
        <w:rPr>
          <w:sz w:val="27"/>
          <w:szCs w:val="27"/>
          <w:lang w:val="vi-VN"/>
        </w:rPr>
        <w:t xml:space="preserve"> </w:t>
      </w:r>
      <w:r w:rsidR="00057F83" w:rsidRPr="00B84BD9">
        <w:rPr>
          <w:sz w:val="27"/>
          <w:szCs w:val="27"/>
          <w:lang w:val="vi-VN"/>
        </w:rPr>
        <w:t xml:space="preserve">Các khu vực trên cả nước </w:t>
      </w:r>
      <w:r w:rsidR="00C50B00" w:rsidRPr="00B84BD9">
        <w:rPr>
          <w:sz w:val="27"/>
          <w:szCs w:val="27"/>
        </w:rPr>
        <w:t xml:space="preserve">rải rác </w:t>
      </w:r>
      <w:r w:rsidR="00057F83" w:rsidRPr="00B84BD9">
        <w:rPr>
          <w:sz w:val="27"/>
          <w:szCs w:val="27"/>
          <w:lang w:val="vi-VN"/>
        </w:rPr>
        <w:t>có mưa</w:t>
      </w:r>
      <w:r w:rsidR="0024473D" w:rsidRPr="00B84BD9">
        <w:rPr>
          <w:sz w:val="27"/>
          <w:szCs w:val="27"/>
          <w:lang w:val="vi-VN"/>
        </w:rPr>
        <w:t>,</w:t>
      </w:r>
      <w:r w:rsidR="00BC001B" w:rsidRPr="00B84BD9">
        <w:rPr>
          <w:sz w:val="27"/>
          <w:szCs w:val="27"/>
        </w:rPr>
        <w:t xml:space="preserve"> mưa vừa, riêng khu vực Bắc Bộ có nơi mưa to, tổng</w:t>
      </w:r>
      <w:r w:rsidR="0024473D" w:rsidRPr="00B84BD9">
        <w:rPr>
          <w:sz w:val="27"/>
          <w:szCs w:val="27"/>
          <w:lang w:val="vi-VN"/>
        </w:rPr>
        <w:t xml:space="preserve"> </w:t>
      </w:r>
      <w:r w:rsidR="00D048BF" w:rsidRPr="00B84BD9">
        <w:rPr>
          <w:sz w:val="27"/>
          <w:szCs w:val="27"/>
          <w:lang w:val="vi-VN"/>
        </w:rPr>
        <w:t xml:space="preserve">lượng mưa phổ biến từ </w:t>
      </w:r>
      <w:r w:rsidR="00BC001B" w:rsidRPr="00B84BD9">
        <w:rPr>
          <w:sz w:val="27"/>
          <w:szCs w:val="27"/>
        </w:rPr>
        <w:t>3</w:t>
      </w:r>
      <w:r w:rsidR="006C104E" w:rsidRPr="00B84BD9">
        <w:rPr>
          <w:sz w:val="27"/>
          <w:szCs w:val="27"/>
          <w:lang w:val="vi-VN"/>
        </w:rPr>
        <w:t>0-</w:t>
      </w:r>
      <w:r w:rsidR="00BC001B" w:rsidRPr="00B84BD9">
        <w:rPr>
          <w:sz w:val="27"/>
          <w:szCs w:val="27"/>
        </w:rPr>
        <w:t>7</w:t>
      </w:r>
      <w:r w:rsidR="0024473D" w:rsidRPr="00B84BD9">
        <w:rPr>
          <w:sz w:val="27"/>
          <w:szCs w:val="27"/>
          <w:lang w:val="vi-VN"/>
        </w:rPr>
        <w:t>0</w:t>
      </w:r>
      <w:r w:rsidR="00C76DAF" w:rsidRPr="00B84BD9">
        <w:rPr>
          <w:sz w:val="27"/>
          <w:szCs w:val="27"/>
          <w:lang w:val="vi-VN"/>
        </w:rPr>
        <w:t>mm</w:t>
      </w:r>
      <w:r w:rsidR="006C104E" w:rsidRPr="00B84BD9">
        <w:rPr>
          <w:sz w:val="27"/>
          <w:szCs w:val="27"/>
          <w:lang w:val="vi-VN"/>
        </w:rPr>
        <w:t>,</w:t>
      </w:r>
      <w:r w:rsidR="00D048BF" w:rsidRPr="00B84BD9">
        <w:rPr>
          <w:sz w:val="27"/>
          <w:szCs w:val="27"/>
          <w:lang w:val="vi-VN"/>
        </w:rPr>
        <w:t xml:space="preserve"> một số</w:t>
      </w:r>
      <w:r w:rsidR="00277E31" w:rsidRPr="00B84BD9">
        <w:rPr>
          <w:sz w:val="27"/>
          <w:szCs w:val="27"/>
          <w:lang w:val="vi-VN"/>
        </w:rPr>
        <w:t xml:space="preserve"> trạm có lượng mưa lớn như</w:t>
      </w:r>
      <w:r w:rsidR="00DE4B73" w:rsidRPr="00B84BD9">
        <w:rPr>
          <w:sz w:val="27"/>
          <w:szCs w:val="27"/>
          <w:lang w:val="vi-VN"/>
        </w:rPr>
        <w:t xml:space="preserve">: </w:t>
      </w:r>
      <w:r w:rsidR="00B84BD9" w:rsidRPr="00B84BD9">
        <w:rPr>
          <w:sz w:val="27"/>
          <w:szCs w:val="27"/>
        </w:rPr>
        <w:t>Hoàng Su Phì (Hà Giang) 120mm; Linh Hồ (Hà Giang) 157mm; Bắc Hà (Lào Cai) 119mm; Hàm Yên (Tuyên Quang) 125mm; Tuyên Quang (Tuyên Quang) 178mm; Thanh Mai (Bắc Kạn) 153mm.</w:t>
      </w:r>
    </w:p>
    <w:p w14:paraId="0D95AA7A" w14:textId="6A326BFA" w:rsidR="00AF1F67" w:rsidRPr="0091233C" w:rsidRDefault="00287955" w:rsidP="00A62AB7">
      <w:pPr>
        <w:pStyle w:val="ListParagraph"/>
        <w:widowControl w:val="0"/>
        <w:shd w:val="clear" w:color="auto" w:fill="FFFFFF" w:themeFill="background1"/>
        <w:tabs>
          <w:tab w:val="left" w:pos="142"/>
          <w:tab w:val="left" w:pos="709"/>
          <w:tab w:val="left" w:pos="851"/>
        </w:tabs>
        <w:spacing w:before="60" w:after="20"/>
        <w:ind w:left="0" w:firstLine="709"/>
        <w:contextualSpacing w:val="0"/>
        <w:jc w:val="both"/>
        <w:rPr>
          <w:b/>
          <w:sz w:val="27"/>
          <w:szCs w:val="27"/>
          <w:lang w:val="vi-VN"/>
        </w:rPr>
      </w:pPr>
      <w:r w:rsidRPr="0091233C">
        <w:rPr>
          <w:b/>
          <w:sz w:val="27"/>
          <w:szCs w:val="27"/>
          <w:lang w:val="vi-VN"/>
        </w:rPr>
        <w:t>I</w:t>
      </w:r>
      <w:r w:rsidR="00B54455" w:rsidRPr="0091233C">
        <w:rPr>
          <w:b/>
          <w:sz w:val="27"/>
          <w:szCs w:val="27"/>
          <w:lang w:val="vi-VN"/>
        </w:rPr>
        <w:t>I</w:t>
      </w:r>
      <w:r w:rsidR="000555D8" w:rsidRPr="0091233C">
        <w:rPr>
          <w:b/>
          <w:sz w:val="27"/>
          <w:szCs w:val="27"/>
          <w:lang w:val="vi-VN"/>
        </w:rPr>
        <w:t>. T</w:t>
      </w:r>
      <w:r w:rsidR="00BC13F5" w:rsidRPr="0091233C">
        <w:rPr>
          <w:b/>
          <w:sz w:val="27"/>
          <w:szCs w:val="27"/>
          <w:lang w:val="vi-VN"/>
        </w:rPr>
        <w:t>ÌNH HÌNH THỦY VĂN</w:t>
      </w:r>
    </w:p>
    <w:p w14:paraId="2101AFDD" w14:textId="36D82569" w:rsidR="00766222" w:rsidRPr="0091233C" w:rsidRDefault="00AF1F67" w:rsidP="00A62AB7">
      <w:pPr>
        <w:pStyle w:val="ListParagraph"/>
        <w:widowControl w:val="0"/>
        <w:shd w:val="clear" w:color="auto" w:fill="FFFFFF" w:themeFill="background1"/>
        <w:tabs>
          <w:tab w:val="left" w:pos="142"/>
          <w:tab w:val="left" w:pos="709"/>
          <w:tab w:val="left" w:pos="851"/>
        </w:tabs>
        <w:spacing w:before="60" w:after="20"/>
        <w:ind w:left="0" w:firstLine="709"/>
        <w:contextualSpacing w:val="0"/>
        <w:jc w:val="both"/>
        <w:rPr>
          <w:sz w:val="27"/>
          <w:szCs w:val="27"/>
          <w:lang w:val="vi-VN"/>
        </w:rPr>
      </w:pPr>
      <w:r w:rsidRPr="0091233C">
        <w:rPr>
          <w:sz w:val="27"/>
          <w:szCs w:val="27"/>
          <w:lang w:val="vi-VN"/>
        </w:rPr>
        <w:lastRenderedPageBreak/>
        <w:t xml:space="preserve">1. </w:t>
      </w:r>
      <w:r w:rsidR="00766222" w:rsidRPr="0091233C">
        <w:rPr>
          <w:sz w:val="27"/>
          <w:szCs w:val="27"/>
          <w:lang w:val="vi-VN"/>
        </w:rPr>
        <w:t>Các sông khu vực Bắc Bộ:</w:t>
      </w:r>
    </w:p>
    <w:p w14:paraId="7BB21ACA" w14:textId="7E99ACED" w:rsidR="00522FCD" w:rsidRPr="0091233C" w:rsidRDefault="00DC1FAA" w:rsidP="00A62AB7">
      <w:pPr>
        <w:pStyle w:val="ListParagraph"/>
        <w:widowControl w:val="0"/>
        <w:shd w:val="clear" w:color="auto" w:fill="FFFFFF" w:themeFill="background1"/>
        <w:tabs>
          <w:tab w:val="left" w:pos="142"/>
          <w:tab w:val="left" w:pos="851"/>
        </w:tabs>
        <w:spacing w:before="60" w:after="20"/>
        <w:ind w:left="0" w:firstLine="709"/>
        <w:contextualSpacing w:val="0"/>
        <w:jc w:val="both"/>
        <w:rPr>
          <w:sz w:val="27"/>
          <w:szCs w:val="27"/>
          <w:lang w:val="vi-VN"/>
        </w:rPr>
      </w:pPr>
      <w:r w:rsidRPr="0091233C">
        <w:rPr>
          <w:sz w:val="27"/>
          <w:szCs w:val="27"/>
          <w:lang w:val="vi-VN"/>
        </w:rPr>
        <w:t xml:space="preserve">- </w:t>
      </w:r>
      <w:r w:rsidR="00C221BF" w:rsidRPr="0091233C">
        <w:rPr>
          <w:sz w:val="27"/>
          <w:szCs w:val="27"/>
          <w:lang w:val="vi-VN"/>
        </w:rPr>
        <w:t xml:space="preserve">Mực nước sông Hồng tại Hà Nội </w:t>
      </w:r>
      <w:r w:rsidR="00536AAC" w:rsidRPr="0091233C">
        <w:rPr>
          <w:sz w:val="27"/>
          <w:szCs w:val="27"/>
          <w:lang w:val="vi-VN"/>
        </w:rPr>
        <w:t>và</w:t>
      </w:r>
      <w:r w:rsidR="00C221BF" w:rsidRPr="0091233C">
        <w:rPr>
          <w:sz w:val="27"/>
          <w:szCs w:val="27"/>
          <w:lang w:val="vi-VN"/>
        </w:rPr>
        <w:t xml:space="preserve"> mực nước sông Thái Bình tại Phả Lại </w:t>
      </w:r>
      <w:r w:rsidR="00B97741" w:rsidRPr="0091233C">
        <w:rPr>
          <w:sz w:val="27"/>
          <w:szCs w:val="27"/>
          <w:lang w:val="vi-VN"/>
        </w:rPr>
        <w:t xml:space="preserve">đang </w:t>
      </w:r>
      <w:r w:rsidR="00536AAC" w:rsidRPr="0091233C">
        <w:rPr>
          <w:sz w:val="27"/>
          <w:szCs w:val="27"/>
          <w:lang w:val="vi-VN"/>
        </w:rPr>
        <w:t>biến đổi chậm</w:t>
      </w:r>
      <w:r w:rsidR="00BE63F2" w:rsidRPr="0091233C">
        <w:rPr>
          <w:sz w:val="27"/>
          <w:szCs w:val="27"/>
          <w:lang w:val="vi-VN"/>
        </w:rPr>
        <w:t>;</w:t>
      </w:r>
      <w:r w:rsidR="00C221BF" w:rsidRPr="0091233C">
        <w:rPr>
          <w:sz w:val="27"/>
          <w:szCs w:val="27"/>
          <w:lang w:val="vi-VN"/>
        </w:rPr>
        <w:t xml:space="preserve"> </w:t>
      </w:r>
      <w:r w:rsidR="00BE63F2" w:rsidRPr="0091233C">
        <w:rPr>
          <w:sz w:val="27"/>
          <w:szCs w:val="27"/>
          <w:lang w:val="vi-VN"/>
        </w:rPr>
        <w:t>l</w:t>
      </w:r>
      <w:r w:rsidR="001415CD" w:rsidRPr="0091233C">
        <w:rPr>
          <w:sz w:val="27"/>
          <w:szCs w:val="27"/>
          <w:lang w:val="vi-VN"/>
        </w:rPr>
        <w:t xml:space="preserve">úc </w:t>
      </w:r>
      <w:r w:rsidR="00164CD2" w:rsidRPr="0091233C">
        <w:rPr>
          <w:sz w:val="27"/>
          <w:szCs w:val="27"/>
        </w:rPr>
        <w:t>0</w:t>
      </w:r>
      <w:r w:rsidR="001415CD" w:rsidRPr="0091233C">
        <w:rPr>
          <w:sz w:val="27"/>
          <w:szCs w:val="27"/>
          <w:lang w:val="vi-VN"/>
        </w:rPr>
        <w:t>7h/</w:t>
      </w:r>
      <w:r w:rsidR="004F202A" w:rsidRPr="0091233C">
        <w:rPr>
          <w:sz w:val="27"/>
          <w:szCs w:val="27"/>
          <w:lang w:val="vi-VN"/>
        </w:rPr>
        <w:t>0</w:t>
      </w:r>
      <w:r w:rsidR="0091233C">
        <w:rPr>
          <w:sz w:val="27"/>
          <w:szCs w:val="27"/>
        </w:rPr>
        <w:t>7</w:t>
      </w:r>
      <w:r w:rsidR="00C54347" w:rsidRPr="0091233C">
        <w:rPr>
          <w:sz w:val="27"/>
          <w:szCs w:val="27"/>
          <w:lang w:val="vi-VN"/>
        </w:rPr>
        <w:t>/</w:t>
      </w:r>
      <w:r w:rsidR="004F202A" w:rsidRPr="0091233C">
        <w:rPr>
          <w:sz w:val="27"/>
          <w:szCs w:val="27"/>
          <w:lang w:val="vi-VN"/>
        </w:rPr>
        <w:t>6</w:t>
      </w:r>
      <w:r w:rsidR="001415CD" w:rsidRPr="0091233C">
        <w:rPr>
          <w:sz w:val="27"/>
          <w:szCs w:val="27"/>
          <w:lang w:val="vi-VN"/>
        </w:rPr>
        <w:t xml:space="preserve"> mực nước tại Hà Nội </w:t>
      </w:r>
      <w:r w:rsidR="001415CD" w:rsidRPr="00A36E78">
        <w:rPr>
          <w:sz w:val="27"/>
          <w:szCs w:val="27"/>
          <w:lang w:val="vi-VN"/>
        </w:rPr>
        <w:t>là 3,</w:t>
      </w:r>
      <w:r w:rsidR="00146E13" w:rsidRPr="00A36E78">
        <w:rPr>
          <w:sz w:val="27"/>
          <w:szCs w:val="27"/>
        </w:rPr>
        <w:t>52</w:t>
      </w:r>
      <w:r w:rsidR="001415CD" w:rsidRPr="00A36E78">
        <w:rPr>
          <w:sz w:val="27"/>
          <w:szCs w:val="27"/>
          <w:lang w:val="vi-VN"/>
        </w:rPr>
        <w:t>m</w:t>
      </w:r>
      <w:r w:rsidR="00C221BF" w:rsidRPr="00A36E78">
        <w:rPr>
          <w:sz w:val="27"/>
          <w:szCs w:val="27"/>
          <w:lang w:val="vi-VN"/>
        </w:rPr>
        <w:t>,</w:t>
      </w:r>
      <w:r w:rsidR="00C221BF" w:rsidRPr="0091233C">
        <w:rPr>
          <w:sz w:val="27"/>
          <w:szCs w:val="27"/>
          <w:lang w:val="vi-VN"/>
        </w:rPr>
        <w:t xml:space="preserve"> trên sông Thái Bình tại Phả Lại </w:t>
      </w:r>
      <w:r w:rsidR="00C221BF" w:rsidRPr="00EA4A6A">
        <w:rPr>
          <w:sz w:val="27"/>
          <w:szCs w:val="27"/>
          <w:lang w:val="vi-VN"/>
        </w:rPr>
        <w:t xml:space="preserve">là </w:t>
      </w:r>
      <w:r w:rsidR="004A01D5" w:rsidRPr="00EA4A6A">
        <w:rPr>
          <w:sz w:val="27"/>
          <w:szCs w:val="27"/>
          <w:lang w:val="vi-VN"/>
        </w:rPr>
        <w:t>1,78m</w:t>
      </w:r>
      <w:r w:rsidR="00C221BF" w:rsidRPr="00EA4A6A">
        <w:rPr>
          <w:sz w:val="27"/>
          <w:szCs w:val="27"/>
          <w:lang w:val="vi-VN"/>
        </w:rPr>
        <w:t xml:space="preserve">. </w:t>
      </w:r>
      <w:r w:rsidR="00522FCD" w:rsidRPr="00EA4A6A">
        <w:rPr>
          <w:sz w:val="27"/>
          <w:szCs w:val="27"/>
          <w:lang w:val="vi-VN"/>
        </w:rPr>
        <w:t xml:space="preserve">Dự báo: Mực nước trên sông Hồng tại Hà Nội </w:t>
      </w:r>
      <w:r w:rsidR="005C49DE" w:rsidRPr="00EA4A6A">
        <w:rPr>
          <w:sz w:val="27"/>
          <w:szCs w:val="27"/>
          <w:lang w:val="vi-VN"/>
        </w:rPr>
        <w:t xml:space="preserve">và sông Thái Bình tại Phả Lại </w:t>
      </w:r>
      <w:r w:rsidR="00536AAC" w:rsidRPr="00EA4A6A">
        <w:rPr>
          <w:sz w:val="27"/>
          <w:szCs w:val="27"/>
          <w:lang w:val="vi-VN"/>
        </w:rPr>
        <w:t>tiếp tục biến đổi</w:t>
      </w:r>
      <w:r w:rsidR="00536AAC" w:rsidRPr="0091233C">
        <w:rPr>
          <w:sz w:val="27"/>
          <w:szCs w:val="27"/>
          <w:lang w:val="vi-VN"/>
        </w:rPr>
        <w:t xml:space="preserve"> chậm</w:t>
      </w:r>
      <w:r w:rsidR="00481484" w:rsidRPr="0091233C">
        <w:rPr>
          <w:sz w:val="27"/>
          <w:szCs w:val="27"/>
          <w:lang w:val="vi-VN"/>
        </w:rPr>
        <w:t xml:space="preserve">. </w:t>
      </w:r>
      <w:r w:rsidR="001415CD" w:rsidRPr="0091233C">
        <w:rPr>
          <w:sz w:val="27"/>
          <w:szCs w:val="27"/>
          <w:lang w:val="vi-VN"/>
        </w:rPr>
        <w:t xml:space="preserve">Đến </w:t>
      </w:r>
      <w:r w:rsidR="009D5F41" w:rsidRPr="0091233C">
        <w:rPr>
          <w:sz w:val="27"/>
          <w:szCs w:val="27"/>
        </w:rPr>
        <w:t>7</w:t>
      </w:r>
      <w:r w:rsidR="001415CD" w:rsidRPr="0091233C">
        <w:rPr>
          <w:sz w:val="27"/>
          <w:szCs w:val="27"/>
          <w:lang w:val="vi-VN"/>
        </w:rPr>
        <w:t>h/</w:t>
      </w:r>
      <w:r w:rsidR="004F202A" w:rsidRPr="0091233C">
        <w:rPr>
          <w:sz w:val="27"/>
          <w:szCs w:val="27"/>
          <w:lang w:val="vi-VN"/>
        </w:rPr>
        <w:t>0</w:t>
      </w:r>
      <w:r w:rsidR="0091233C">
        <w:rPr>
          <w:sz w:val="27"/>
          <w:szCs w:val="27"/>
        </w:rPr>
        <w:t>8</w:t>
      </w:r>
      <w:r w:rsidR="001415CD" w:rsidRPr="0091233C">
        <w:rPr>
          <w:sz w:val="27"/>
          <w:szCs w:val="27"/>
          <w:lang w:val="vi-VN"/>
        </w:rPr>
        <w:t>/</w:t>
      </w:r>
      <w:r w:rsidR="00536AAC" w:rsidRPr="0091233C">
        <w:rPr>
          <w:sz w:val="27"/>
          <w:szCs w:val="27"/>
          <w:lang w:val="vi-VN"/>
        </w:rPr>
        <w:t>6</w:t>
      </w:r>
      <w:r w:rsidR="001415CD" w:rsidRPr="0091233C">
        <w:rPr>
          <w:sz w:val="27"/>
          <w:szCs w:val="27"/>
          <w:lang w:val="vi-VN"/>
        </w:rPr>
        <w:t xml:space="preserve"> mực nước tại </w:t>
      </w:r>
      <w:r w:rsidR="005C49DE" w:rsidRPr="0091233C">
        <w:rPr>
          <w:sz w:val="27"/>
          <w:szCs w:val="27"/>
          <w:lang w:val="vi-VN"/>
        </w:rPr>
        <w:t xml:space="preserve">Hà Nội có khả năng ở mức </w:t>
      </w:r>
      <w:r w:rsidR="00757973" w:rsidRPr="0091233C">
        <w:rPr>
          <w:sz w:val="27"/>
          <w:szCs w:val="27"/>
          <w:lang w:val="vi-VN"/>
        </w:rPr>
        <w:t>3</w:t>
      </w:r>
      <w:r w:rsidR="001F3F45" w:rsidRPr="0091233C">
        <w:rPr>
          <w:sz w:val="27"/>
          <w:szCs w:val="27"/>
          <w:lang w:val="vi-VN"/>
        </w:rPr>
        <w:t>,</w:t>
      </w:r>
      <w:r w:rsidR="0091233C">
        <w:rPr>
          <w:sz w:val="27"/>
          <w:szCs w:val="27"/>
        </w:rPr>
        <w:t>40</w:t>
      </w:r>
      <w:r w:rsidR="004F202A" w:rsidRPr="0091233C">
        <w:rPr>
          <w:sz w:val="27"/>
          <w:szCs w:val="27"/>
          <w:lang w:val="vi-VN"/>
        </w:rPr>
        <w:t>m</w:t>
      </w:r>
      <w:r w:rsidR="005C49DE" w:rsidRPr="0091233C">
        <w:rPr>
          <w:sz w:val="27"/>
          <w:szCs w:val="27"/>
          <w:lang w:val="vi-VN"/>
        </w:rPr>
        <w:t>; đến 19h/</w:t>
      </w:r>
      <w:r w:rsidR="004F202A" w:rsidRPr="0091233C">
        <w:rPr>
          <w:sz w:val="27"/>
          <w:szCs w:val="27"/>
          <w:lang w:val="vi-VN"/>
        </w:rPr>
        <w:t>0</w:t>
      </w:r>
      <w:r w:rsidR="0091233C">
        <w:rPr>
          <w:sz w:val="27"/>
          <w:szCs w:val="27"/>
        </w:rPr>
        <w:t>7</w:t>
      </w:r>
      <w:r w:rsidR="004F202A" w:rsidRPr="0091233C">
        <w:rPr>
          <w:sz w:val="27"/>
          <w:szCs w:val="27"/>
          <w:lang w:val="vi-VN"/>
        </w:rPr>
        <w:t>/6</w:t>
      </w:r>
      <w:r w:rsidR="005C49DE" w:rsidRPr="0091233C">
        <w:rPr>
          <w:sz w:val="27"/>
          <w:szCs w:val="27"/>
          <w:lang w:val="vi-VN"/>
        </w:rPr>
        <w:t xml:space="preserve">, mực nước tại Phả Lại có khả năng ở mức </w:t>
      </w:r>
      <w:r w:rsidR="00757973" w:rsidRPr="0091233C">
        <w:rPr>
          <w:sz w:val="27"/>
          <w:szCs w:val="27"/>
          <w:lang w:val="vi-VN"/>
        </w:rPr>
        <w:t>1</w:t>
      </w:r>
      <w:r w:rsidR="00536AAC" w:rsidRPr="0091233C">
        <w:rPr>
          <w:sz w:val="27"/>
          <w:szCs w:val="27"/>
          <w:lang w:val="vi-VN"/>
        </w:rPr>
        <w:t>,</w:t>
      </w:r>
      <w:r w:rsidR="0091233C">
        <w:rPr>
          <w:sz w:val="27"/>
          <w:szCs w:val="27"/>
        </w:rPr>
        <w:t>40</w:t>
      </w:r>
      <w:r w:rsidR="005C49DE" w:rsidRPr="0091233C">
        <w:rPr>
          <w:sz w:val="27"/>
          <w:szCs w:val="27"/>
          <w:lang w:val="vi-VN"/>
        </w:rPr>
        <w:t>m</w:t>
      </w:r>
      <w:r w:rsidR="00C714D8" w:rsidRPr="0091233C">
        <w:rPr>
          <w:sz w:val="27"/>
          <w:szCs w:val="27"/>
          <w:lang w:val="vi-VN"/>
        </w:rPr>
        <w:t>.</w:t>
      </w:r>
    </w:p>
    <w:p w14:paraId="5C9EF288" w14:textId="06966887" w:rsidR="005F228C" w:rsidRPr="00A36E78" w:rsidRDefault="00DC1FAA" w:rsidP="00A62AB7">
      <w:pPr>
        <w:pStyle w:val="ListParagraph"/>
        <w:widowControl w:val="0"/>
        <w:shd w:val="clear" w:color="auto" w:fill="FFFFFF" w:themeFill="background1"/>
        <w:tabs>
          <w:tab w:val="left" w:pos="142"/>
          <w:tab w:val="left" w:pos="709"/>
          <w:tab w:val="left" w:pos="851"/>
        </w:tabs>
        <w:spacing w:before="60" w:after="20"/>
        <w:ind w:left="0" w:firstLine="709"/>
        <w:contextualSpacing w:val="0"/>
        <w:jc w:val="both"/>
        <w:rPr>
          <w:sz w:val="27"/>
          <w:szCs w:val="27"/>
          <w:lang w:val="vi-VN"/>
        </w:rPr>
      </w:pPr>
      <w:r w:rsidRPr="00A36E78">
        <w:rPr>
          <w:sz w:val="27"/>
          <w:szCs w:val="27"/>
          <w:lang w:val="vi-VN"/>
        </w:rPr>
        <w:t xml:space="preserve">- </w:t>
      </w:r>
      <w:r w:rsidR="005F228C" w:rsidRPr="00A36E78">
        <w:rPr>
          <w:sz w:val="27"/>
          <w:szCs w:val="27"/>
          <w:lang w:val="vi-VN"/>
        </w:rPr>
        <w:t>Mực nước</w:t>
      </w:r>
      <w:r w:rsidR="004B60B3" w:rsidRPr="00A36E78">
        <w:rPr>
          <w:sz w:val="27"/>
          <w:szCs w:val="27"/>
          <w:lang w:val="vi-VN"/>
        </w:rPr>
        <w:t xml:space="preserve"> </w:t>
      </w:r>
      <w:r w:rsidR="0038764C" w:rsidRPr="00A36E78">
        <w:rPr>
          <w:sz w:val="27"/>
          <w:szCs w:val="27"/>
          <w:lang w:val="vi-VN"/>
        </w:rPr>
        <w:t>lúc 07h ngày 0</w:t>
      </w:r>
      <w:r w:rsidR="0038764C" w:rsidRPr="00A36E78">
        <w:rPr>
          <w:sz w:val="27"/>
          <w:szCs w:val="27"/>
        </w:rPr>
        <w:t>7</w:t>
      </w:r>
      <w:r w:rsidR="0038764C" w:rsidRPr="00A36E78">
        <w:rPr>
          <w:sz w:val="27"/>
          <w:szCs w:val="27"/>
          <w:lang w:val="vi-VN"/>
        </w:rPr>
        <w:t xml:space="preserve">/6 </w:t>
      </w:r>
      <w:r w:rsidR="00AB2206" w:rsidRPr="00A36E78">
        <w:rPr>
          <w:sz w:val="27"/>
          <w:szCs w:val="27"/>
          <w:lang w:val="vi-VN"/>
        </w:rPr>
        <w:t xml:space="preserve">trên sông Gâm </w:t>
      </w:r>
      <w:r w:rsidR="005F228C" w:rsidRPr="00A36E78">
        <w:rPr>
          <w:sz w:val="27"/>
          <w:szCs w:val="27"/>
          <w:lang w:val="vi-VN"/>
        </w:rPr>
        <w:t>tại Chiêm Hóa (Tuyên Quang)</w:t>
      </w:r>
      <w:r w:rsidR="004B60B3" w:rsidRPr="00A36E78">
        <w:rPr>
          <w:sz w:val="27"/>
          <w:szCs w:val="27"/>
          <w:lang w:val="vi-VN"/>
        </w:rPr>
        <w:t xml:space="preserve"> là</w:t>
      </w:r>
      <w:r w:rsidR="005F228C" w:rsidRPr="00A36E78">
        <w:rPr>
          <w:sz w:val="27"/>
          <w:szCs w:val="27"/>
          <w:lang w:val="vi-VN"/>
        </w:rPr>
        <w:t xml:space="preserve"> </w:t>
      </w:r>
      <w:r w:rsidR="00A01F83" w:rsidRPr="00A36E78">
        <w:rPr>
          <w:sz w:val="27"/>
          <w:szCs w:val="27"/>
          <w:lang w:val="vi-VN"/>
        </w:rPr>
        <w:t>36,</w:t>
      </w:r>
      <w:r w:rsidR="00A36E78" w:rsidRPr="00A36E78">
        <w:rPr>
          <w:sz w:val="27"/>
          <w:szCs w:val="27"/>
        </w:rPr>
        <w:t>9</w:t>
      </w:r>
      <w:r w:rsidR="004B60B3" w:rsidRPr="00A36E78">
        <w:rPr>
          <w:sz w:val="27"/>
          <w:szCs w:val="27"/>
          <w:lang w:val="vi-VN"/>
        </w:rPr>
        <w:t xml:space="preserve"> m (</w:t>
      </w:r>
      <w:r w:rsidR="00762B06" w:rsidRPr="00A36E78">
        <w:rPr>
          <w:sz w:val="27"/>
          <w:szCs w:val="27"/>
        </w:rPr>
        <w:t>&gt;</w:t>
      </w:r>
      <w:r w:rsidR="004B60B3" w:rsidRPr="00A36E78">
        <w:rPr>
          <w:sz w:val="27"/>
          <w:szCs w:val="27"/>
          <w:lang w:val="vi-VN"/>
        </w:rPr>
        <w:t xml:space="preserve"> BĐ1: 0,</w:t>
      </w:r>
      <w:r w:rsidR="00A36E78" w:rsidRPr="00A36E78">
        <w:rPr>
          <w:sz w:val="27"/>
          <w:szCs w:val="27"/>
        </w:rPr>
        <w:t>4</w:t>
      </w:r>
      <w:r w:rsidR="004B60B3" w:rsidRPr="00A36E78">
        <w:rPr>
          <w:sz w:val="27"/>
          <w:szCs w:val="27"/>
          <w:lang w:val="vi-VN"/>
        </w:rPr>
        <w:t>m)</w:t>
      </w:r>
      <w:r w:rsidR="00763384" w:rsidRPr="00A36E78">
        <w:rPr>
          <w:sz w:val="27"/>
          <w:szCs w:val="27"/>
        </w:rPr>
        <w:t>;</w:t>
      </w:r>
      <w:r w:rsidR="0038764C" w:rsidRPr="00A36E78">
        <w:rPr>
          <w:sz w:val="27"/>
          <w:szCs w:val="27"/>
        </w:rPr>
        <w:t xml:space="preserve"> </w:t>
      </w:r>
      <w:r w:rsidR="000B499C" w:rsidRPr="00A36E78">
        <w:rPr>
          <w:sz w:val="27"/>
          <w:szCs w:val="27"/>
        </w:rPr>
        <w:t>trên sông Lô tại T</w:t>
      </w:r>
      <w:r w:rsidR="0038764C" w:rsidRPr="00A36E78">
        <w:rPr>
          <w:sz w:val="27"/>
          <w:szCs w:val="27"/>
        </w:rPr>
        <w:t>uyên Quang</w:t>
      </w:r>
      <w:r w:rsidR="000B499C" w:rsidRPr="00A36E78">
        <w:rPr>
          <w:sz w:val="27"/>
          <w:szCs w:val="27"/>
        </w:rPr>
        <w:t xml:space="preserve"> </w:t>
      </w:r>
      <w:r w:rsidR="00036CB6" w:rsidRPr="00A36E78">
        <w:rPr>
          <w:sz w:val="27"/>
          <w:szCs w:val="27"/>
          <w:lang w:val="vi-VN"/>
        </w:rPr>
        <w:t xml:space="preserve">là </w:t>
      </w:r>
      <w:r w:rsidR="00146E13" w:rsidRPr="00A36E78">
        <w:rPr>
          <w:sz w:val="27"/>
          <w:szCs w:val="27"/>
        </w:rPr>
        <w:t>19,05</w:t>
      </w:r>
      <w:r w:rsidR="00036CB6" w:rsidRPr="00A36E78">
        <w:rPr>
          <w:sz w:val="27"/>
          <w:szCs w:val="27"/>
          <w:lang w:val="vi-VN"/>
        </w:rPr>
        <w:t>m (</w:t>
      </w:r>
      <w:r w:rsidR="00036CB6" w:rsidRPr="00A36E78">
        <w:rPr>
          <w:sz w:val="27"/>
          <w:szCs w:val="27"/>
        </w:rPr>
        <w:t>&lt;</w:t>
      </w:r>
      <w:r w:rsidR="00036CB6" w:rsidRPr="00A36E78">
        <w:rPr>
          <w:sz w:val="27"/>
          <w:szCs w:val="27"/>
          <w:lang w:val="vi-VN"/>
        </w:rPr>
        <w:t xml:space="preserve"> BĐ1: </w:t>
      </w:r>
      <w:r w:rsidR="00D2140F" w:rsidRPr="00A36E78">
        <w:rPr>
          <w:sz w:val="27"/>
          <w:szCs w:val="27"/>
        </w:rPr>
        <w:t>2,86</w:t>
      </w:r>
      <w:r w:rsidR="00036CB6" w:rsidRPr="00A36E78">
        <w:rPr>
          <w:sz w:val="27"/>
          <w:szCs w:val="27"/>
          <w:lang w:val="vi-VN"/>
        </w:rPr>
        <w:t>m)</w:t>
      </w:r>
      <w:r w:rsidR="0004527D" w:rsidRPr="00A36E78">
        <w:rPr>
          <w:sz w:val="27"/>
          <w:szCs w:val="27"/>
          <w:lang w:val="vi-VN"/>
        </w:rPr>
        <w:t xml:space="preserve">, </w:t>
      </w:r>
      <w:r w:rsidR="004A01D5" w:rsidRPr="00A36E78">
        <w:rPr>
          <w:sz w:val="27"/>
          <w:szCs w:val="27"/>
          <w:lang w:val="vi-VN"/>
        </w:rPr>
        <w:t xml:space="preserve">hiện đang xu hướng </w:t>
      </w:r>
      <w:r w:rsidR="00B62A3C">
        <w:rPr>
          <w:sz w:val="27"/>
          <w:szCs w:val="27"/>
        </w:rPr>
        <w:t>giảm</w:t>
      </w:r>
      <w:r w:rsidR="0036142A" w:rsidRPr="00A36E78">
        <w:rPr>
          <w:sz w:val="27"/>
          <w:szCs w:val="27"/>
          <w:lang w:val="vi-VN"/>
        </w:rPr>
        <w:t>.</w:t>
      </w:r>
    </w:p>
    <w:p w14:paraId="1782C52B" w14:textId="5680CB2B" w:rsidR="00191EB5" w:rsidRPr="00AB7A7D" w:rsidRDefault="00AF1F67" w:rsidP="00A62AB7">
      <w:pPr>
        <w:pStyle w:val="ListParagraph"/>
        <w:widowControl w:val="0"/>
        <w:shd w:val="clear" w:color="auto" w:fill="FFFFFF" w:themeFill="background1"/>
        <w:tabs>
          <w:tab w:val="left" w:pos="142"/>
          <w:tab w:val="left" w:pos="709"/>
          <w:tab w:val="left" w:pos="851"/>
        </w:tabs>
        <w:spacing w:before="60" w:after="20"/>
        <w:ind w:left="0" w:firstLine="709"/>
        <w:contextualSpacing w:val="0"/>
        <w:jc w:val="both"/>
        <w:rPr>
          <w:sz w:val="27"/>
          <w:szCs w:val="27"/>
          <w:highlight w:val="yellow"/>
          <w:lang w:val="vi-VN"/>
        </w:rPr>
      </w:pPr>
      <w:r w:rsidRPr="00836E6D">
        <w:rPr>
          <w:sz w:val="27"/>
          <w:szCs w:val="27"/>
          <w:lang w:val="vi-VN"/>
        </w:rPr>
        <w:t xml:space="preserve">2. Các sông khu vực Trung Bộ và Tây Nguyên: </w:t>
      </w:r>
    </w:p>
    <w:p w14:paraId="61CCBF6B" w14:textId="77777777" w:rsidR="0091233C" w:rsidRPr="0091233C" w:rsidRDefault="0091233C" w:rsidP="00A62AB7">
      <w:pPr>
        <w:pStyle w:val="ListParagraph"/>
        <w:widowControl w:val="0"/>
        <w:shd w:val="clear" w:color="auto" w:fill="FFFFFF" w:themeFill="background1"/>
        <w:tabs>
          <w:tab w:val="left" w:pos="142"/>
          <w:tab w:val="left" w:pos="851"/>
        </w:tabs>
        <w:spacing w:before="60" w:after="20"/>
        <w:ind w:left="0" w:firstLine="709"/>
        <w:contextualSpacing w:val="0"/>
        <w:jc w:val="both"/>
        <w:rPr>
          <w:sz w:val="27"/>
          <w:szCs w:val="27"/>
          <w:lang w:val="vi-VN"/>
        </w:rPr>
      </w:pPr>
      <w:r w:rsidRPr="0091233C">
        <w:rPr>
          <w:sz w:val="27"/>
          <w:szCs w:val="27"/>
          <w:lang w:val="vi-VN"/>
        </w:rPr>
        <w:t>Mực nước các sông trong khu vực biến đổi chậm, dao động theo điều tiết hồ chứa hoặc triều và đều dưới BĐ1. Dự báo: Mực nước các sông dao động dưới BĐ1.</w:t>
      </w:r>
    </w:p>
    <w:p w14:paraId="63217812" w14:textId="4E45614C" w:rsidR="005A48A8" w:rsidRPr="0091233C" w:rsidRDefault="00FE1044" w:rsidP="00A62AB7">
      <w:pPr>
        <w:pStyle w:val="ListParagraph"/>
        <w:widowControl w:val="0"/>
        <w:shd w:val="clear" w:color="auto" w:fill="FFFFFF" w:themeFill="background1"/>
        <w:tabs>
          <w:tab w:val="left" w:pos="1134"/>
        </w:tabs>
        <w:spacing w:before="60" w:after="20"/>
        <w:ind w:left="0" w:firstLine="709"/>
        <w:contextualSpacing w:val="0"/>
        <w:jc w:val="both"/>
        <w:rPr>
          <w:sz w:val="27"/>
          <w:szCs w:val="27"/>
          <w:lang w:val="vi-VN"/>
        </w:rPr>
      </w:pPr>
      <w:r w:rsidRPr="0091233C">
        <w:rPr>
          <w:sz w:val="27"/>
          <w:szCs w:val="27"/>
          <w:lang w:val="vi-VN"/>
        </w:rPr>
        <w:t>3. Các sông Nam Bộ:</w:t>
      </w:r>
    </w:p>
    <w:p w14:paraId="42314123" w14:textId="7E0B6369" w:rsidR="002F1506" w:rsidRPr="00A36E78" w:rsidRDefault="002329C9" w:rsidP="00A62AB7">
      <w:pPr>
        <w:pStyle w:val="ListParagraph"/>
        <w:widowControl w:val="0"/>
        <w:shd w:val="clear" w:color="auto" w:fill="FFFFFF" w:themeFill="background1"/>
        <w:tabs>
          <w:tab w:val="left" w:pos="1134"/>
        </w:tabs>
        <w:spacing w:before="60" w:after="20"/>
        <w:ind w:left="0" w:firstLine="709"/>
        <w:contextualSpacing w:val="0"/>
        <w:jc w:val="both"/>
        <w:rPr>
          <w:sz w:val="27"/>
          <w:szCs w:val="27"/>
          <w:lang w:val="vi-VN"/>
        </w:rPr>
      </w:pPr>
      <w:r w:rsidRPr="00A36E78">
        <w:rPr>
          <w:sz w:val="27"/>
          <w:szCs w:val="27"/>
          <w:lang w:val="vi-VN"/>
        </w:rPr>
        <w:t xml:space="preserve">- Mực nước lúc </w:t>
      </w:r>
      <w:r w:rsidR="00CC2C68" w:rsidRPr="00A36E78">
        <w:rPr>
          <w:sz w:val="27"/>
          <w:szCs w:val="27"/>
          <w:lang w:val="vi-VN"/>
        </w:rPr>
        <w:t>0</w:t>
      </w:r>
      <w:r w:rsidRPr="00A36E78">
        <w:rPr>
          <w:sz w:val="27"/>
          <w:szCs w:val="27"/>
          <w:lang w:val="vi-VN"/>
        </w:rPr>
        <w:t xml:space="preserve">7h ngày </w:t>
      </w:r>
      <w:r w:rsidR="00857D1A" w:rsidRPr="00A36E78">
        <w:rPr>
          <w:sz w:val="27"/>
          <w:szCs w:val="27"/>
          <w:lang w:val="vi-VN"/>
        </w:rPr>
        <w:t>0</w:t>
      </w:r>
      <w:r w:rsidR="0091233C" w:rsidRPr="00A36E78">
        <w:rPr>
          <w:sz w:val="27"/>
          <w:szCs w:val="27"/>
        </w:rPr>
        <w:t>7</w:t>
      </w:r>
      <w:r w:rsidR="002F1506" w:rsidRPr="00A36E78">
        <w:rPr>
          <w:sz w:val="27"/>
          <w:szCs w:val="27"/>
          <w:lang w:val="vi-VN"/>
        </w:rPr>
        <w:t>/</w:t>
      </w:r>
      <w:r w:rsidR="00F50198" w:rsidRPr="00A36E78">
        <w:rPr>
          <w:sz w:val="27"/>
          <w:szCs w:val="27"/>
          <w:lang w:val="vi-VN"/>
        </w:rPr>
        <w:t>6</w:t>
      </w:r>
      <w:r w:rsidR="002F1506" w:rsidRPr="00A36E78">
        <w:rPr>
          <w:sz w:val="27"/>
          <w:szCs w:val="27"/>
          <w:lang w:val="vi-VN"/>
        </w:rPr>
        <w:t xml:space="preserve"> trên sông Mê Kông tại Kratie (Campuchia) là 1</w:t>
      </w:r>
      <w:r w:rsidR="00584A8F" w:rsidRPr="00A36E78">
        <w:rPr>
          <w:sz w:val="27"/>
          <w:szCs w:val="27"/>
          <w:lang w:val="vi-VN"/>
        </w:rPr>
        <w:t>2</w:t>
      </w:r>
      <w:r w:rsidR="002F1506" w:rsidRPr="00A36E78">
        <w:rPr>
          <w:sz w:val="27"/>
          <w:szCs w:val="27"/>
          <w:lang w:val="vi-VN"/>
        </w:rPr>
        <w:t>,</w:t>
      </w:r>
      <w:r w:rsidR="00146E13" w:rsidRPr="00A36E78">
        <w:rPr>
          <w:sz w:val="27"/>
          <w:szCs w:val="27"/>
        </w:rPr>
        <w:t>45</w:t>
      </w:r>
      <w:r w:rsidR="002F1506" w:rsidRPr="00A36E78">
        <w:rPr>
          <w:sz w:val="27"/>
          <w:szCs w:val="27"/>
          <w:lang w:val="vi-VN"/>
        </w:rPr>
        <w:t xml:space="preserve">m (cao hơn TBNN là </w:t>
      </w:r>
      <w:r w:rsidR="00460BBC" w:rsidRPr="00A36E78">
        <w:rPr>
          <w:sz w:val="27"/>
          <w:szCs w:val="27"/>
          <w:lang w:val="vi-VN"/>
        </w:rPr>
        <w:t>3,</w:t>
      </w:r>
      <w:r w:rsidR="00146E13" w:rsidRPr="00A36E78">
        <w:rPr>
          <w:sz w:val="27"/>
          <w:szCs w:val="27"/>
        </w:rPr>
        <w:t>30</w:t>
      </w:r>
      <w:r w:rsidR="002F1506" w:rsidRPr="00A36E78">
        <w:rPr>
          <w:sz w:val="27"/>
          <w:szCs w:val="27"/>
          <w:lang w:val="vi-VN"/>
        </w:rPr>
        <w:t xml:space="preserve">m; </w:t>
      </w:r>
      <w:r w:rsidR="006413CA" w:rsidRPr="00A36E78">
        <w:rPr>
          <w:sz w:val="27"/>
          <w:szCs w:val="27"/>
          <w:lang w:val="vi-VN"/>
        </w:rPr>
        <w:t xml:space="preserve">thấp </w:t>
      </w:r>
      <w:r w:rsidR="002F1506" w:rsidRPr="00A36E78">
        <w:rPr>
          <w:sz w:val="27"/>
          <w:szCs w:val="27"/>
          <w:lang w:val="vi-VN"/>
        </w:rPr>
        <w:t xml:space="preserve">hơn mực nước lớn nhất cùng thời kỳ là </w:t>
      </w:r>
      <w:r w:rsidR="00146E13" w:rsidRPr="00A36E78">
        <w:rPr>
          <w:sz w:val="27"/>
          <w:szCs w:val="27"/>
        </w:rPr>
        <w:t>2,22</w:t>
      </w:r>
      <w:r w:rsidR="002F1506" w:rsidRPr="00A36E78">
        <w:rPr>
          <w:sz w:val="27"/>
          <w:szCs w:val="27"/>
          <w:lang w:val="vi-VN"/>
        </w:rPr>
        <w:t>m).</w:t>
      </w:r>
    </w:p>
    <w:p w14:paraId="04FD8F94" w14:textId="0A4F11B1" w:rsidR="00753E59" w:rsidRPr="00AB7A7D" w:rsidRDefault="002F1506" w:rsidP="00A62AB7">
      <w:pPr>
        <w:pStyle w:val="ListParagraph"/>
        <w:widowControl w:val="0"/>
        <w:shd w:val="clear" w:color="auto" w:fill="FFFFFF" w:themeFill="background1"/>
        <w:tabs>
          <w:tab w:val="left" w:pos="1134"/>
        </w:tabs>
        <w:spacing w:before="60" w:after="20"/>
        <w:ind w:left="0" w:firstLine="709"/>
        <w:contextualSpacing w:val="0"/>
        <w:jc w:val="both"/>
        <w:rPr>
          <w:sz w:val="27"/>
          <w:szCs w:val="27"/>
          <w:highlight w:val="yellow"/>
          <w:lang w:val="vi-VN"/>
        </w:rPr>
      </w:pPr>
      <w:r w:rsidRPr="001037C9">
        <w:rPr>
          <w:sz w:val="27"/>
          <w:szCs w:val="27"/>
          <w:lang w:val="vi-VN"/>
        </w:rPr>
        <w:t xml:space="preserve">- </w:t>
      </w:r>
      <w:r w:rsidR="00E36C2D" w:rsidRPr="00146E13">
        <w:rPr>
          <w:sz w:val="27"/>
          <w:szCs w:val="27"/>
          <w:lang w:val="vi-VN"/>
        </w:rPr>
        <w:t xml:space="preserve">Mực nước đầu nguồn sông Cửu Long biến đổi theo triều. Mực nước cao nhất ngày </w:t>
      </w:r>
      <w:r w:rsidR="00F50198" w:rsidRPr="00146E13">
        <w:rPr>
          <w:sz w:val="27"/>
          <w:szCs w:val="27"/>
          <w:lang w:val="vi-VN"/>
        </w:rPr>
        <w:t>0</w:t>
      </w:r>
      <w:r w:rsidR="001037C9" w:rsidRPr="00146E13">
        <w:rPr>
          <w:sz w:val="27"/>
          <w:szCs w:val="27"/>
        </w:rPr>
        <w:t>6</w:t>
      </w:r>
      <w:r w:rsidR="00E36C2D" w:rsidRPr="00146E13">
        <w:rPr>
          <w:sz w:val="27"/>
          <w:szCs w:val="27"/>
          <w:lang w:val="vi-VN"/>
        </w:rPr>
        <w:t>/</w:t>
      </w:r>
      <w:r w:rsidR="00F50198" w:rsidRPr="00146E13">
        <w:rPr>
          <w:sz w:val="27"/>
          <w:szCs w:val="27"/>
          <w:lang w:val="vi-VN"/>
        </w:rPr>
        <w:t>6</w:t>
      </w:r>
      <w:r w:rsidR="00E36C2D" w:rsidRPr="00146E13">
        <w:rPr>
          <w:sz w:val="27"/>
          <w:szCs w:val="27"/>
          <w:lang w:val="vi-VN"/>
        </w:rPr>
        <w:t xml:space="preserve"> trên sông Tiền tại Tân Châu </w:t>
      </w:r>
      <w:r w:rsidR="002329C9" w:rsidRPr="00146E13">
        <w:rPr>
          <w:sz w:val="27"/>
          <w:szCs w:val="27"/>
          <w:lang w:val="vi-VN"/>
        </w:rPr>
        <w:t>1,</w:t>
      </w:r>
      <w:r w:rsidR="00146E13" w:rsidRPr="00146E13">
        <w:rPr>
          <w:sz w:val="27"/>
          <w:szCs w:val="27"/>
        </w:rPr>
        <w:t>38</w:t>
      </w:r>
      <w:r w:rsidR="00E36C2D" w:rsidRPr="00146E13">
        <w:rPr>
          <w:sz w:val="27"/>
          <w:szCs w:val="27"/>
          <w:lang w:val="vi-VN"/>
        </w:rPr>
        <w:t>m</w:t>
      </w:r>
      <w:r w:rsidR="00CA3590" w:rsidRPr="00146E13">
        <w:rPr>
          <w:sz w:val="27"/>
          <w:szCs w:val="27"/>
          <w:lang w:val="vi-VN"/>
        </w:rPr>
        <w:t xml:space="preserve"> (cao hơn mực nước lớn nhất cùng thời kỳ 0,</w:t>
      </w:r>
      <w:r w:rsidR="000714B7" w:rsidRPr="00146E13">
        <w:rPr>
          <w:sz w:val="27"/>
          <w:szCs w:val="27"/>
        </w:rPr>
        <w:t>2</w:t>
      </w:r>
      <w:r w:rsidR="00146E13" w:rsidRPr="00146E13">
        <w:rPr>
          <w:sz w:val="27"/>
          <w:szCs w:val="27"/>
        </w:rPr>
        <w:t>4</w:t>
      </w:r>
      <w:r w:rsidR="00CA3590" w:rsidRPr="00146E13">
        <w:rPr>
          <w:sz w:val="27"/>
          <w:szCs w:val="27"/>
          <w:lang w:val="vi-VN"/>
        </w:rPr>
        <w:t>m)</w:t>
      </w:r>
      <w:r w:rsidR="00E36C2D" w:rsidRPr="00146E13">
        <w:rPr>
          <w:sz w:val="27"/>
          <w:szCs w:val="27"/>
          <w:lang w:val="vi-VN"/>
        </w:rPr>
        <w:t>; trên sông Hậu tại Châu Đốc 1,</w:t>
      </w:r>
      <w:r w:rsidR="00146E13" w:rsidRPr="00146E13">
        <w:rPr>
          <w:sz w:val="27"/>
          <w:szCs w:val="27"/>
        </w:rPr>
        <w:t>49</w:t>
      </w:r>
      <w:r w:rsidR="00E36C2D" w:rsidRPr="00146E13">
        <w:rPr>
          <w:sz w:val="27"/>
          <w:szCs w:val="27"/>
          <w:lang w:val="vi-VN"/>
        </w:rPr>
        <w:t>m</w:t>
      </w:r>
      <w:r w:rsidR="00CA3590" w:rsidRPr="00146E13">
        <w:rPr>
          <w:sz w:val="27"/>
          <w:szCs w:val="27"/>
          <w:lang w:val="vi-VN"/>
        </w:rPr>
        <w:t xml:space="preserve"> (cao hơn mực nước lớn nhất cùng thời kỳ 0,</w:t>
      </w:r>
      <w:r w:rsidR="00146E13" w:rsidRPr="00146E13">
        <w:rPr>
          <w:sz w:val="27"/>
          <w:szCs w:val="27"/>
        </w:rPr>
        <w:t>26</w:t>
      </w:r>
      <w:r w:rsidR="00CA3590" w:rsidRPr="00146E13">
        <w:rPr>
          <w:sz w:val="27"/>
          <w:szCs w:val="27"/>
          <w:lang w:val="vi-VN"/>
        </w:rPr>
        <w:t>m)</w:t>
      </w:r>
      <w:r w:rsidR="00E36C2D" w:rsidRPr="00146E13">
        <w:rPr>
          <w:sz w:val="27"/>
          <w:szCs w:val="27"/>
          <w:lang w:val="vi-VN"/>
        </w:rPr>
        <w:t>.</w:t>
      </w:r>
      <w:r w:rsidR="00722EAD" w:rsidRPr="00146E13">
        <w:rPr>
          <w:sz w:val="27"/>
          <w:szCs w:val="27"/>
          <w:lang w:val="vi-VN"/>
        </w:rPr>
        <w:t xml:space="preserve"> Mực nước lúc </w:t>
      </w:r>
      <w:r w:rsidR="004C7103" w:rsidRPr="00146E13">
        <w:rPr>
          <w:sz w:val="27"/>
          <w:szCs w:val="27"/>
          <w:lang w:val="vi-VN"/>
        </w:rPr>
        <w:t>0</w:t>
      </w:r>
      <w:r w:rsidR="00722EAD" w:rsidRPr="00146E13">
        <w:rPr>
          <w:sz w:val="27"/>
          <w:szCs w:val="27"/>
          <w:lang w:val="vi-VN"/>
        </w:rPr>
        <w:t xml:space="preserve">7h ngày </w:t>
      </w:r>
      <w:r w:rsidR="004C7103" w:rsidRPr="00146E13">
        <w:rPr>
          <w:sz w:val="27"/>
          <w:szCs w:val="27"/>
          <w:lang w:val="vi-VN"/>
        </w:rPr>
        <w:t>0</w:t>
      </w:r>
      <w:r w:rsidR="00146E13" w:rsidRPr="00146E13">
        <w:rPr>
          <w:sz w:val="27"/>
          <w:szCs w:val="27"/>
        </w:rPr>
        <w:t>7</w:t>
      </w:r>
      <w:r w:rsidR="00722EAD" w:rsidRPr="00146E13">
        <w:rPr>
          <w:sz w:val="27"/>
          <w:szCs w:val="27"/>
          <w:lang w:val="vi-VN"/>
        </w:rPr>
        <w:t>/</w:t>
      </w:r>
      <w:r w:rsidR="003C2D79" w:rsidRPr="00146E13">
        <w:rPr>
          <w:sz w:val="27"/>
          <w:szCs w:val="27"/>
          <w:lang w:val="vi-VN"/>
        </w:rPr>
        <w:t>6</w:t>
      </w:r>
      <w:r w:rsidR="00722EAD" w:rsidRPr="00146E13">
        <w:rPr>
          <w:sz w:val="27"/>
          <w:szCs w:val="27"/>
          <w:lang w:val="vi-VN"/>
        </w:rPr>
        <w:t xml:space="preserve">/2022 </w:t>
      </w:r>
      <w:r w:rsidR="00CC47A4" w:rsidRPr="00146E13">
        <w:rPr>
          <w:sz w:val="27"/>
          <w:szCs w:val="27"/>
          <w:lang w:val="vi-VN"/>
        </w:rPr>
        <w:t xml:space="preserve">trên sông Tiền </w:t>
      </w:r>
      <w:r w:rsidR="00155B06" w:rsidRPr="00146E13">
        <w:rPr>
          <w:sz w:val="27"/>
          <w:szCs w:val="27"/>
          <w:lang w:val="vi-VN"/>
        </w:rPr>
        <w:t xml:space="preserve">tại Tân Châu: </w:t>
      </w:r>
      <w:r w:rsidR="00920CD9" w:rsidRPr="00146E13">
        <w:rPr>
          <w:sz w:val="27"/>
          <w:szCs w:val="27"/>
          <w:lang w:val="vi-VN"/>
        </w:rPr>
        <w:t>0,3</w:t>
      </w:r>
      <w:r w:rsidR="000714B7" w:rsidRPr="00146E13">
        <w:rPr>
          <w:sz w:val="27"/>
          <w:szCs w:val="27"/>
        </w:rPr>
        <w:t>5</w:t>
      </w:r>
      <w:r w:rsidR="00722EAD" w:rsidRPr="00146E13">
        <w:rPr>
          <w:sz w:val="27"/>
          <w:szCs w:val="27"/>
          <w:lang w:val="vi-VN"/>
        </w:rPr>
        <w:t xml:space="preserve">m; </w:t>
      </w:r>
      <w:r w:rsidR="00CC47A4" w:rsidRPr="00146E13">
        <w:rPr>
          <w:sz w:val="27"/>
          <w:szCs w:val="27"/>
          <w:lang w:val="vi-VN"/>
        </w:rPr>
        <w:t>trên sông Hậu t</w:t>
      </w:r>
      <w:r w:rsidR="00722EAD" w:rsidRPr="00146E13">
        <w:rPr>
          <w:sz w:val="27"/>
          <w:szCs w:val="27"/>
          <w:lang w:val="vi-VN"/>
        </w:rPr>
        <w:t xml:space="preserve">ại Châu Đốc: </w:t>
      </w:r>
      <w:r w:rsidR="00920CD9" w:rsidRPr="00146E13">
        <w:rPr>
          <w:sz w:val="27"/>
          <w:szCs w:val="27"/>
          <w:lang w:val="vi-VN"/>
        </w:rPr>
        <w:t>0,</w:t>
      </w:r>
      <w:r w:rsidR="000714B7" w:rsidRPr="00146E13">
        <w:rPr>
          <w:sz w:val="27"/>
          <w:szCs w:val="27"/>
        </w:rPr>
        <w:t>30</w:t>
      </w:r>
      <w:r w:rsidR="00722EAD" w:rsidRPr="00146E13">
        <w:rPr>
          <w:sz w:val="27"/>
          <w:szCs w:val="27"/>
          <w:lang w:val="vi-VN"/>
        </w:rPr>
        <w:t>m</w:t>
      </w:r>
      <w:r w:rsidR="00790FAB" w:rsidRPr="00146E13">
        <w:rPr>
          <w:sz w:val="27"/>
          <w:szCs w:val="27"/>
          <w:lang w:val="vi-VN"/>
        </w:rPr>
        <w:t>.</w:t>
      </w:r>
    </w:p>
    <w:p w14:paraId="6847BD01" w14:textId="5AD66E9E" w:rsidR="0091233C" w:rsidRPr="00A36E78" w:rsidRDefault="0091233C" w:rsidP="00A62AB7">
      <w:pPr>
        <w:pStyle w:val="ListParagraph"/>
        <w:widowControl w:val="0"/>
        <w:shd w:val="clear" w:color="auto" w:fill="FFFFFF" w:themeFill="background1"/>
        <w:tabs>
          <w:tab w:val="left" w:pos="142"/>
          <w:tab w:val="left" w:pos="851"/>
        </w:tabs>
        <w:spacing w:before="60" w:after="20"/>
        <w:ind w:left="0" w:firstLine="709"/>
        <w:contextualSpacing w:val="0"/>
        <w:jc w:val="both"/>
        <w:rPr>
          <w:sz w:val="27"/>
          <w:szCs w:val="27"/>
          <w:lang w:val="vi-VN"/>
        </w:rPr>
      </w:pPr>
      <w:r w:rsidRPr="0091233C">
        <w:rPr>
          <w:i/>
          <w:sz w:val="27"/>
          <w:szCs w:val="27"/>
        </w:rPr>
        <w:t>Dự báo</w:t>
      </w:r>
      <w:r>
        <w:rPr>
          <w:sz w:val="27"/>
          <w:szCs w:val="27"/>
        </w:rPr>
        <w:t xml:space="preserve">: </w:t>
      </w:r>
      <w:r w:rsidRPr="0091233C">
        <w:rPr>
          <w:sz w:val="27"/>
          <w:szCs w:val="27"/>
          <w:lang w:val="vi-VN"/>
        </w:rPr>
        <w:t>Mực nước đầu nguồn sông Cửu Long biến đổi theo triều. Đến ngày 10</w:t>
      </w:r>
      <w:r w:rsidRPr="00A36E78">
        <w:rPr>
          <w:sz w:val="27"/>
          <w:szCs w:val="27"/>
          <w:lang w:val="vi-VN"/>
        </w:rPr>
        <w:t>/6 mực nước cao nhất ngày tại Tân Châu ở mức 1,45m; tại Châu Đốc ở mức 1,55m.</w:t>
      </w:r>
    </w:p>
    <w:p w14:paraId="28BF9CB2" w14:textId="31F03C58" w:rsidR="00454383" w:rsidRPr="00A36E78" w:rsidRDefault="00E5203E" w:rsidP="00A62AB7">
      <w:pPr>
        <w:pStyle w:val="ListParagraph"/>
        <w:widowControl w:val="0"/>
        <w:shd w:val="clear" w:color="auto" w:fill="FFFFFF" w:themeFill="background1"/>
        <w:tabs>
          <w:tab w:val="left" w:pos="1134"/>
        </w:tabs>
        <w:spacing w:before="60" w:after="20"/>
        <w:ind w:left="0" w:firstLine="709"/>
        <w:contextualSpacing w:val="0"/>
        <w:jc w:val="both"/>
        <w:rPr>
          <w:b/>
          <w:sz w:val="27"/>
          <w:szCs w:val="27"/>
          <w:lang w:val="vi-VN"/>
        </w:rPr>
      </w:pPr>
      <w:r w:rsidRPr="00A36E78">
        <w:rPr>
          <w:b/>
          <w:sz w:val="27"/>
          <w:szCs w:val="27"/>
          <w:lang w:val="vi-VN"/>
        </w:rPr>
        <w:t>I</w:t>
      </w:r>
      <w:r w:rsidR="00342BC3" w:rsidRPr="00A36E78">
        <w:rPr>
          <w:b/>
          <w:sz w:val="27"/>
          <w:szCs w:val="27"/>
          <w:lang w:val="vi-VN"/>
        </w:rPr>
        <w:t>II</w:t>
      </w:r>
      <w:r w:rsidR="006D3DED" w:rsidRPr="00A36E78">
        <w:rPr>
          <w:b/>
          <w:sz w:val="27"/>
          <w:szCs w:val="27"/>
          <w:lang w:val="vi-VN"/>
        </w:rPr>
        <w:t xml:space="preserve">. </w:t>
      </w:r>
      <w:r w:rsidR="00454383" w:rsidRPr="00A36E78">
        <w:rPr>
          <w:b/>
          <w:sz w:val="27"/>
          <w:szCs w:val="27"/>
          <w:lang w:val="vi-VN"/>
        </w:rPr>
        <w:t xml:space="preserve">TÌNH </w:t>
      </w:r>
      <w:r w:rsidR="00044327" w:rsidRPr="00A36E78">
        <w:rPr>
          <w:b/>
          <w:sz w:val="27"/>
          <w:szCs w:val="27"/>
          <w:lang w:val="vi-VN"/>
        </w:rPr>
        <w:t xml:space="preserve">HÌNH </w:t>
      </w:r>
      <w:r w:rsidR="005A7405" w:rsidRPr="00A36E78">
        <w:rPr>
          <w:b/>
          <w:sz w:val="27"/>
          <w:szCs w:val="27"/>
          <w:lang w:val="vi-VN"/>
        </w:rPr>
        <w:t>HỒ CHỨA</w:t>
      </w:r>
      <w:r w:rsidR="00BE744E" w:rsidRPr="00A36E78">
        <w:rPr>
          <w:b/>
          <w:sz w:val="27"/>
          <w:szCs w:val="27"/>
          <w:lang w:val="vi-VN"/>
        </w:rPr>
        <w:t>, ĐÊ ĐIỀU</w:t>
      </w:r>
    </w:p>
    <w:p w14:paraId="598063BC" w14:textId="18CF403A" w:rsidR="00673A2A" w:rsidRPr="00A36E78" w:rsidRDefault="00673A2A" w:rsidP="00EE001B">
      <w:pPr>
        <w:pStyle w:val="ListParagraph"/>
        <w:widowControl w:val="0"/>
        <w:shd w:val="clear" w:color="auto" w:fill="FFFFFF" w:themeFill="background1"/>
        <w:tabs>
          <w:tab w:val="left" w:pos="1134"/>
        </w:tabs>
        <w:spacing w:before="60" w:after="60"/>
        <w:ind w:left="0" w:firstLine="709"/>
        <w:contextualSpacing w:val="0"/>
        <w:jc w:val="both"/>
        <w:rPr>
          <w:b/>
          <w:sz w:val="27"/>
          <w:szCs w:val="27"/>
          <w:lang w:val="vi-VN"/>
        </w:rPr>
      </w:pPr>
      <w:r w:rsidRPr="00A36E78">
        <w:rPr>
          <w:b/>
          <w:sz w:val="27"/>
          <w:szCs w:val="27"/>
          <w:lang w:val="vi-VN"/>
        </w:rPr>
        <w:t>1. Hồ chứa trên hệ thống sông Hồng:</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
        <w:gridCol w:w="644"/>
        <w:gridCol w:w="740"/>
        <w:gridCol w:w="1008"/>
        <w:gridCol w:w="1008"/>
        <w:gridCol w:w="1324"/>
        <w:gridCol w:w="1052"/>
        <w:gridCol w:w="1861"/>
      </w:tblGrid>
      <w:tr w:rsidR="00D50164" w:rsidRPr="00AB7A7D" w14:paraId="147964A0" w14:textId="77777777" w:rsidTr="002D038D">
        <w:trPr>
          <w:cantSplit/>
          <w:trHeight w:val="525"/>
          <w:tblHeader/>
          <w:jc w:val="center"/>
        </w:trPr>
        <w:tc>
          <w:tcPr>
            <w:tcW w:w="789" w:type="pct"/>
            <w:vAlign w:val="center"/>
          </w:tcPr>
          <w:p w14:paraId="1E1A4FE8" w14:textId="77777777" w:rsidR="00D50164" w:rsidRPr="00173472" w:rsidRDefault="00D50164" w:rsidP="00EE001B">
            <w:pPr>
              <w:widowControl w:val="0"/>
              <w:jc w:val="center"/>
              <w:rPr>
                <w:b/>
                <w:noProof/>
                <w:sz w:val="27"/>
                <w:szCs w:val="27"/>
                <w:lang w:val="vi-VN"/>
              </w:rPr>
            </w:pPr>
            <w:r w:rsidRPr="00173472">
              <w:rPr>
                <w:b/>
                <w:noProof/>
                <w:sz w:val="27"/>
                <w:szCs w:val="27"/>
                <w:lang w:val="vi-VN"/>
              </w:rPr>
              <w:t>Tên hồ</w:t>
            </w:r>
          </w:p>
        </w:tc>
        <w:tc>
          <w:tcPr>
            <w:tcW w:w="763" w:type="pct"/>
            <w:gridSpan w:val="2"/>
            <w:vAlign w:val="center"/>
          </w:tcPr>
          <w:p w14:paraId="72782C07" w14:textId="77777777" w:rsidR="00D50164" w:rsidRPr="00173472" w:rsidRDefault="00D50164" w:rsidP="00EE001B">
            <w:pPr>
              <w:widowControl w:val="0"/>
              <w:jc w:val="center"/>
              <w:rPr>
                <w:b/>
                <w:noProof/>
                <w:sz w:val="27"/>
                <w:szCs w:val="27"/>
                <w:lang w:val="vi-VN"/>
              </w:rPr>
            </w:pPr>
            <w:r w:rsidRPr="00173472">
              <w:rPr>
                <w:b/>
                <w:noProof/>
                <w:sz w:val="27"/>
                <w:szCs w:val="27"/>
                <w:lang w:val="vi-VN"/>
              </w:rPr>
              <w:t>Thời gian</w:t>
            </w:r>
          </w:p>
        </w:tc>
        <w:tc>
          <w:tcPr>
            <w:tcW w:w="556" w:type="pct"/>
            <w:vAlign w:val="center"/>
          </w:tcPr>
          <w:p w14:paraId="073E03F4" w14:textId="77777777" w:rsidR="00D50164" w:rsidRPr="00173472" w:rsidRDefault="00D50164" w:rsidP="00EE001B">
            <w:pPr>
              <w:widowControl w:val="0"/>
              <w:ind w:firstLine="3"/>
              <w:jc w:val="center"/>
              <w:rPr>
                <w:b/>
                <w:noProof/>
                <w:sz w:val="27"/>
                <w:szCs w:val="27"/>
                <w:lang w:val="vi-VN"/>
              </w:rPr>
            </w:pPr>
            <w:r w:rsidRPr="00173472">
              <w:rPr>
                <w:b/>
                <w:noProof/>
                <w:sz w:val="27"/>
                <w:szCs w:val="27"/>
                <w:lang w:val="vi-VN"/>
              </w:rPr>
              <w:t>H</w:t>
            </w:r>
            <w:r w:rsidRPr="00173472">
              <w:rPr>
                <w:b/>
                <w:noProof/>
                <w:sz w:val="27"/>
                <w:szCs w:val="27"/>
                <w:vertAlign w:val="subscript"/>
                <w:lang w:val="vi-VN"/>
              </w:rPr>
              <w:t xml:space="preserve">tl </w:t>
            </w:r>
            <w:r w:rsidRPr="00173472">
              <w:rPr>
                <w:noProof/>
                <w:sz w:val="27"/>
                <w:szCs w:val="27"/>
                <w:lang w:val="vi-VN"/>
              </w:rPr>
              <w:t>(m)</w:t>
            </w:r>
          </w:p>
        </w:tc>
        <w:tc>
          <w:tcPr>
            <w:tcW w:w="556" w:type="pct"/>
            <w:vAlign w:val="center"/>
          </w:tcPr>
          <w:p w14:paraId="712A6168" w14:textId="77777777" w:rsidR="00D50164" w:rsidRPr="00173472" w:rsidRDefault="00D50164" w:rsidP="00EE001B">
            <w:pPr>
              <w:widowControl w:val="0"/>
              <w:jc w:val="center"/>
              <w:rPr>
                <w:b/>
                <w:noProof/>
                <w:sz w:val="27"/>
                <w:szCs w:val="27"/>
                <w:lang w:val="vi-VN"/>
              </w:rPr>
            </w:pPr>
            <w:r w:rsidRPr="00173472">
              <w:rPr>
                <w:b/>
                <w:noProof/>
                <w:sz w:val="27"/>
                <w:szCs w:val="27"/>
                <w:lang w:val="vi-VN"/>
              </w:rPr>
              <w:t>H</w:t>
            </w:r>
            <w:r w:rsidRPr="00173472">
              <w:rPr>
                <w:b/>
                <w:noProof/>
                <w:sz w:val="27"/>
                <w:szCs w:val="27"/>
                <w:vertAlign w:val="subscript"/>
                <w:lang w:val="vi-VN"/>
              </w:rPr>
              <w:t>hl</w:t>
            </w:r>
            <w:r w:rsidRPr="00173472">
              <w:rPr>
                <w:b/>
                <w:noProof/>
                <w:sz w:val="27"/>
                <w:szCs w:val="27"/>
                <w:lang w:val="vi-VN"/>
              </w:rPr>
              <w:t xml:space="preserve"> </w:t>
            </w:r>
            <w:r w:rsidRPr="00173472">
              <w:rPr>
                <w:noProof/>
                <w:sz w:val="27"/>
                <w:szCs w:val="27"/>
                <w:lang w:val="vi-VN"/>
              </w:rPr>
              <w:t>(m)</w:t>
            </w:r>
          </w:p>
        </w:tc>
        <w:tc>
          <w:tcPr>
            <w:tcW w:w="730" w:type="pct"/>
            <w:vAlign w:val="center"/>
          </w:tcPr>
          <w:p w14:paraId="01E7D4B6" w14:textId="77777777" w:rsidR="00D50164" w:rsidRPr="00173472" w:rsidRDefault="00D50164" w:rsidP="00EE001B">
            <w:pPr>
              <w:widowControl w:val="0"/>
              <w:jc w:val="center"/>
              <w:rPr>
                <w:b/>
                <w:noProof/>
                <w:sz w:val="27"/>
                <w:szCs w:val="27"/>
                <w:lang w:val="vi-VN"/>
              </w:rPr>
            </w:pPr>
            <w:r w:rsidRPr="00173472">
              <w:rPr>
                <w:b/>
                <w:noProof/>
                <w:sz w:val="27"/>
                <w:szCs w:val="27"/>
                <w:lang w:val="vi-VN"/>
              </w:rPr>
              <w:t>Q</w:t>
            </w:r>
            <w:r w:rsidRPr="00173472">
              <w:rPr>
                <w:b/>
                <w:noProof/>
                <w:sz w:val="27"/>
                <w:szCs w:val="27"/>
                <w:vertAlign w:val="subscript"/>
                <w:lang w:val="vi-VN"/>
              </w:rPr>
              <w:t xml:space="preserve">vào </w:t>
            </w:r>
            <w:r w:rsidRPr="00173472">
              <w:rPr>
                <w:noProof/>
                <w:sz w:val="27"/>
                <w:szCs w:val="27"/>
                <w:lang w:val="vi-VN"/>
              </w:rPr>
              <w:t>(m</w:t>
            </w:r>
            <w:r w:rsidRPr="00173472">
              <w:rPr>
                <w:noProof/>
                <w:sz w:val="27"/>
                <w:szCs w:val="27"/>
                <w:vertAlign w:val="superscript"/>
                <w:lang w:val="vi-VN"/>
              </w:rPr>
              <w:t>3</w:t>
            </w:r>
            <w:r w:rsidRPr="00173472">
              <w:rPr>
                <w:noProof/>
                <w:sz w:val="27"/>
                <w:szCs w:val="27"/>
                <w:lang w:val="vi-VN"/>
              </w:rPr>
              <w:t>/s)</w:t>
            </w:r>
          </w:p>
        </w:tc>
        <w:tc>
          <w:tcPr>
            <w:tcW w:w="580" w:type="pct"/>
            <w:vAlign w:val="center"/>
          </w:tcPr>
          <w:p w14:paraId="35D7FC65" w14:textId="77777777" w:rsidR="00D50164" w:rsidRPr="00173472" w:rsidRDefault="00D50164" w:rsidP="00EE001B">
            <w:pPr>
              <w:widowControl w:val="0"/>
              <w:jc w:val="center"/>
              <w:rPr>
                <w:b/>
                <w:noProof/>
                <w:sz w:val="27"/>
                <w:szCs w:val="27"/>
                <w:lang w:val="vi-VN"/>
              </w:rPr>
            </w:pPr>
            <w:r w:rsidRPr="00173472">
              <w:rPr>
                <w:b/>
                <w:noProof/>
                <w:sz w:val="27"/>
                <w:szCs w:val="27"/>
                <w:lang w:val="vi-VN"/>
              </w:rPr>
              <w:t>Q</w:t>
            </w:r>
            <w:r w:rsidRPr="00173472">
              <w:rPr>
                <w:b/>
                <w:noProof/>
                <w:sz w:val="27"/>
                <w:szCs w:val="27"/>
                <w:vertAlign w:val="subscript"/>
                <w:lang w:val="vi-VN"/>
              </w:rPr>
              <w:t>ra</w:t>
            </w:r>
            <w:r w:rsidRPr="00173472">
              <w:rPr>
                <w:b/>
                <w:noProof/>
                <w:sz w:val="27"/>
                <w:szCs w:val="27"/>
                <w:lang w:val="vi-VN"/>
              </w:rPr>
              <w:t xml:space="preserve"> </w:t>
            </w:r>
            <w:r w:rsidRPr="00173472">
              <w:rPr>
                <w:noProof/>
                <w:sz w:val="27"/>
                <w:szCs w:val="27"/>
                <w:lang w:val="vi-VN"/>
              </w:rPr>
              <w:t>(m</w:t>
            </w:r>
            <w:r w:rsidRPr="00173472">
              <w:rPr>
                <w:noProof/>
                <w:sz w:val="27"/>
                <w:szCs w:val="27"/>
                <w:vertAlign w:val="superscript"/>
                <w:lang w:val="vi-VN"/>
              </w:rPr>
              <w:t>3</w:t>
            </w:r>
            <w:r w:rsidRPr="00173472">
              <w:rPr>
                <w:noProof/>
                <w:sz w:val="27"/>
                <w:szCs w:val="27"/>
                <w:lang w:val="vi-VN"/>
              </w:rPr>
              <w:t>/s)</w:t>
            </w:r>
          </w:p>
        </w:tc>
        <w:tc>
          <w:tcPr>
            <w:tcW w:w="1026" w:type="pct"/>
            <w:vAlign w:val="center"/>
          </w:tcPr>
          <w:p w14:paraId="39FA83F6" w14:textId="77777777" w:rsidR="00D50164" w:rsidRPr="00173472" w:rsidRDefault="00D50164" w:rsidP="00EE001B">
            <w:pPr>
              <w:widowControl w:val="0"/>
              <w:jc w:val="center"/>
              <w:rPr>
                <w:noProof/>
                <w:sz w:val="27"/>
                <w:szCs w:val="27"/>
              </w:rPr>
            </w:pPr>
            <w:r w:rsidRPr="00173472">
              <w:rPr>
                <w:b/>
                <w:noProof/>
                <w:sz w:val="27"/>
                <w:szCs w:val="27"/>
                <w:lang w:val="vi-VN"/>
              </w:rPr>
              <w:t>H</w:t>
            </w:r>
            <w:r w:rsidRPr="00173472">
              <w:rPr>
                <w:b/>
                <w:noProof/>
                <w:sz w:val="27"/>
                <w:szCs w:val="27"/>
                <w:vertAlign w:val="subscript"/>
              </w:rPr>
              <w:t>CP</w:t>
            </w:r>
            <w:r w:rsidRPr="00173472">
              <w:rPr>
                <w:noProof/>
                <w:sz w:val="27"/>
                <w:szCs w:val="27"/>
                <w:lang w:val="vi-VN"/>
              </w:rPr>
              <w:t>(m)</w:t>
            </w:r>
          </w:p>
          <w:p w14:paraId="5AA559F8" w14:textId="77777777" w:rsidR="00D50164" w:rsidRPr="00173472" w:rsidRDefault="00D50164" w:rsidP="00EE001B">
            <w:pPr>
              <w:widowControl w:val="0"/>
              <w:ind w:left="-57" w:right="-57"/>
              <w:jc w:val="center"/>
              <w:rPr>
                <w:b/>
                <w:noProof/>
              </w:rPr>
            </w:pPr>
            <w:r w:rsidRPr="00173472">
              <w:rPr>
                <w:noProof/>
              </w:rPr>
              <w:t>(từ 15/6 ÷ 25/6)</w:t>
            </w:r>
          </w:p>
        </w:tc>
      </w:tr>
      <w:tr w:rsidR="00AB7A7D" w:rsidRPr="00AB7A7D" w14:paraId="5B3225EB" w14:textId="77777777" w:rsidTr="008838E3">
        <w:trPr>
          <w:cantSplit/>
          <w:trHeight w:val="249"/>
          <w:jc w:val="center"/>
        </w:trPr>
        <w:tc>
          <w:tcPr>
            <w:tcW w:w="789" w:type="pct"/>
            <w:vMerge w:val="restart"/>
            <w:vAlign w:val="center"/>
          </w:tcPr>
          <w:p w14:paraId="1228A7B9" w14:textId="77777777" w:rsidR="00AB7A7D" w:rsidRPr="00173472" w:rsidRDefault="00AB7A7D" w:rsidP="00AB7A7D">
            <w:pPr>
              <w:widowControl w:val="0"/>
              <w:spacing w:line="276" w:lineRule="auto"/>
              <w:jc w:val="center"/>
              <w:rPr>
                <w:noProof/>
                <w:sz w:val="27"/>
                <w:szCs w:val="27"/>
              </w:rPr>
            </w:pPr>
            <w:r w:rsidRPr="00173472">
              <w:rPr>
                <w:noProof/>
                <w:sz w:val="27"/>
                <w:szCs w:val="27"/>
              </w:rPr>
              <w:t>Sơn La</w:t>
            </w:r>
          </w:p>
        </w:tc>
        <w:tc>
          <w:tcPr>
            <w:tcW w:w="355" w:type="pct"/>
            <w:vMerge w:val="restart"/>
            <w:vAlign w:val="center"/>
          </w:tcPr>
          <w:p w14:paraId="3CB72339" w14:textId="77777777" w:rsidR="00AB7A7D" w:rsidRPr="00173472" w:rsidRDefault="00AB7A7D" w:rsidP="00AB7A7D">
            <w:pPr>
              <w:widowControl w:val="0"/>
              <w:spacing w:line="276" w:lineRule="auto"/>
              <w:jc w:val="center"/>
              <w:rPr>
                <w:noProof/>
                <w:sz w:val="27"/>
                <w:szCs w:val="27"/>
              </w:rPr>
            </w:pPr>
            <w:r w:rsidRPr="00173472">
              <w:rPr>
                <w:noProof/>
                <w:sz w:val="27"/>
                <w:szCs w:val="27"/>
              </w:rPr>
              <w:t>7h</w:t>
            </w:r>
          </w:p>
        </w:tc>
        <w:tc>
          <w:tcPr>
            <w:tcW w:w="408" w:type="pct"/>
            <w:shd w:val="clear" w:color="auto" w:fill="FFFFFF"/>
            <w:vAlign w:val="center"/>
          </w:tcPr>
          <w:p w14:paraId="58CF1254" w14:textId="1603C273" w:rsidR="00AB7A7D" w:rsidRPr="00173472" w:rsidRDefault="00AB7A7D" w:rsidP="00AB7A7D">
            <w:pPr>
              <w:widowControl w:val="0"/>
              <w:spacing w:line="276" w:lineRule="auto"/>
              <w:jc w:val="center"/>
              <w:rPr>
                <w:noProof/>
                <w:sz w:val="27"/>
                <w:szCs w:val="27"/>
              </w:rPr>
            </w:pPr>
            <w:r w:rsidRPr="00173472">
              <w:rPr>
                <w:noProof/>
                <w:sz w:val="27"/>
                <w:szCs w:val="27"/>
              </w:rPr>
              <w:t>06/6</w:t>
            </w:r>
          </w:p>
        </w:tc>
        <w:tc>
          <w:tcPr>
            <w:tcW w:w="556" w:type="pct"/>
            <w:shd w:val="clear" w:color="auto" w:fill="FFFFFF"/>
            <w:vAlign w:val="center"/>
          </w:tcPr>
          <w:p w14:paraId="1AFF0B71" w14:textId="37078CF9" w:rsidR="00AB7A7D" w:rsidRPr="00173472" w:rsidRDefault="00AB7A7D" w:rsidP="00AB7A7D">
            <w:pPr>
              <w:widowControl w:val="0"/>
              <w:spacing w:line="276" w:lineRule="auto"/>
              <w:jc w:val="center"/>
              <w:rPr>
                <w:noProof/>
                <w:sz w:val="27"/>
                <w:szCs w:val="27"/>
              </w:rPr>
            </w:pPr>
            <w:r w:rsidRPr="00173472">
              <w:rPr>
                <w:noProof/>
                <w:sz w:val="27"/>
                <w:szCs w:val="27"/>
              </w:rPr>
              <w:t>204,80</w:t>
            </w:r>
          </w:p>
        </w:tc>
        <w:tc>
          <w:tcPr>
            <w:tcW w:w="556" w:type="pct"/>
            <w:shd w:val="clear" w:color="auto" w:fill="FFFFFF"/>
            <w:vAlign w:val="center"/>
          </w:tcPr>
          <w:p w14:paraId="4566A93E" w14:textId="25FF4F83" w:rsidR="00AB7A7D" w:rsidRPr="00173472" w:rsidRDefault="00AB7A7D" w:rsidP="00AB7A7D">
            <w:pPr>
              <w:widowControl w:val="0"/>
              <w:spacing w:line="276" w:lineRule="auto"/>
              <w:jc w:val="center"/>
              <w:rPr>
                <w:noProof/>
                <w:sz w:val="27"/>
                <w:szCs w:val="27"/>
              </w:rPr>
            </w:pPr>
            <w:r w:rsidRPr="00173472">
              <w:rPr>
                <w:noProof/>
                <w:sz w:val="27"/>
                <w:szCs w:val="27"/>
              </w:rPr>
              <w:t>117,96</w:t>
            </w:r>
          </w:p>
        </w:tc>
        <w:tc>
          <w:tcPr>
            <w:tcW w:w="730" w:type="pct"/>
            <w:vAlign w:val="center"/>
          </w:tcPr>
          <w:p w14:paraId="0E779C66" w14:textId="0A6195BE" w:rsidR="00AB7A7D" w:rsidRPr="00173472" w:rsidRDefault="00AB7A7D" w:rsidP="00AB7A7D">
            <w:pPr>
              <w:widowControl w:val="0"/>
              <w:spacing w:line="276" w:lineRule="auto"/>
              <w:jc w:val="center"/>
              <w:rPr>
                <w:noProof/>
                <w:sz w:val="27"/>
                <w:szCs w:val="27"/>
              </w:rPr>
            </w:pPr>
            <w:r w:rsidRPr="00173472">
              <w:rPr>
                <w:noProof/>
                <w:sz w:val="27"/>
                <w:szCs w:val="27"/>
              </w:rPr>
              <w:t>2.072</w:t>
            </w:r>
          </w:p>
        </w:tc>
        <w:tc>
          <w:tcPr>
            <w:tcW w:w="580" w:type="pct"/>
            <w:vAlign w:val="center"/>
          </w:tcPr>
          <w:p w14:paraId="1DB7A59C" w14:textId="7264375C" w:rsidR="00AB7A7D" w:rsidRPr="00173472" w:rsidRDefault="00AB7A7D" w:rsidP="00AB7A7D">
            <w:pPr>
              <w:widowControl w:val="0"/>
              <w:spacing w:line="276" w:lineRule="auto"/>
              <w:jc w:val="center"/>
              <w:rPr>
                <w:noProof/>
                <w:sz w:val="27"/>
                <w:szCs w:val="27"/>
              </w:rPr>
            </w:pPr>
            <w:r w:rsidRPr="00173472">
              <w:rPr>
                <w:noProof/>
                <w:sz w:val="27"/>
                <w:szCs w:val="27"/>
              </w:rPr>
              <w:t>2.905</w:t>
            </w:r>
          </w:p>
        </w:tc>
        <w:tc>
          <w:tcPr>
            <w:tcW w:w="1026" w:type="pct"/>
            <w:vMerge w:val="restart"/>
            <w:vAlign w:val="center"/>
          </w:tcPr>
          <w:p w14:paraId="29592020" w14:textId="77777777" w:rsidR="00AB7A7D" w:rsidRPr="00173472" w:rsidRDefault="00AB7A7D" w:rsidP="00AB7A7D">
            <w:pPr>
              <w:widowControl w:val="0"/>
              <w:spacing w:line="276" w:lineRule="auto"/>
              <w:jc w:val="center"/>
              <w:rPr>
                <w:noProof/>
                <w:sz w:val="27"/>
                <w:szCs w:val="27"/>
              </w:rPr>
            </w:pPr>
            <w:r w:rsidRPr="00173472">
              <w:rPr>
                <w:noProof/>
                <w:sz w:val="27"/>
                <w:szCs w:val="27"/>
              </w:rPr>
              <w:t>200</w:t>
            </w:r>
          </w:p>
        </w:tc>
      </w:tr>
      <w:tr w:rsidR="00D2140F" w:rsidRPr="00AB7A7D" w14:paraId="2E1AF3D6" w14:textId="77777777" w:rsidTr="00CE714A">
        <w:trPr>
          <w:cantSplit/>
          <w:trHeight w:val="249"/>
          <w:jc w:val="center"/>
        </w:trPr>
        <w:tc>
          <w:tcPr>
            <w:tcW w:w="789" w:type="pct"/>
            <w:vMerge/>
            <w:vAlign w:val="center"/>
          </w:tcPr>
          <w:p w14:paraId="2DE58E5A" w14:textId="77777777" w:rsidR="00D2140F" w:rsidRPr="00173472" w:rsidRDefault="00D2140F" w:rsidP="00D2140F">
            <w:pPr>
              <w:widowControl w:val="0"/>
              <w:spacing w:line="276" w:lineRule="auto"/>
              <w:jc w:val="center"/>
              <w:rPr>
                <w:noProof/>
                <w:sz w:val="27"/>
                <w:szCs w:val="27"/>
              </w:rPr>
            </w:pPr>
          </w:p>
        </w:tc>
        <w:tc>
          <w:tcPr>
            <w:tcW w:w="355" w:type="pct"/>
            <w:vMerge/>
            <w:vAlign w:val="center"/>
          </w:tcPr>
          <w:p w14:paraId="5A92CE56" w14:textId="77777777" w:rsidR="00D2140F" w:rsidRPr="00173472" w:rsidRDefault="00D2140F" w:rsidP="00D2140F">
            <w:pPr>
              <w:widowControl w:val="0"/>
              <w:spacing w:line="276" w:lineRule="auto"/>
              <w:jc w:val="center"/>
              <w:rPr>
                <w:noProof/>
                <w:sz w:val="27"/>
                <w:szCs w:val="27"/>
              </w:rPr>
            </w:pPr>
          </w:p>
        </w:tc>
        <w:tc>
          <w:tcPr>
            <w:tcW w:w="408" w:type="pct"/>
            <w:shd w:val="clear" w:color="auto" w:fill="FFFFFF"/>
            <w:vAlign w:val="center"/>
          </w:tcPr>
          <w:p w14:paraId="4D02A98F" w14:textId="1EB5FF49" w:rsidR="00D2140F" w:rsidRPr="00173472" w:rsidRDefault="00D2140F" w:rsidP="00D2140F">
            <w:pPr>
              <w:widowControl w:val="0"/>
              <w:spacing w:line="276" w:lineRule="auto"/>
              <w:jc w:val="center"/>
              <w:rPr>
                <w:noProof/>
                <w:sz w:val="27"/>
                <w:szCs w:val="27"/>
              </w:rPr>
            </w:pPr>
            <w:r>
              <w:rPr>
                <w:noProof/>
                <w:sz w:val="27"/>
                <w:szCs w:val="27"/>
              </w:rPr>
              <w:t>07/6</w:t>
            </w:r>
          </w:p>
        </w:tc>
        <w:tc>
          <w:tcPr>
            <w:tcW w:w="556" w:type="pct"/>
            <w:shd w:val="clear" w:color="auto" w:fill="FFFFFF"/>
          </w:tcPr>
          <w:p w14:paraId="7A2FB780" w14:textId="4D4B3926" w:rsidR="00D2140F" w:rsidRPr="00173472" w:rsidRDefault="00D2140F" w:rsidP="00D2140F">
            <w:pPr>
              <w:widowControl w:val="0"/>
              <w:spacing w:line="276" w:lineRule="auto"/>
              <w:jc w:val="center"/>
              <w:rPr>
                <w:noProof/>
                <w:sz w:val="27"/>
                <w:szCs w:val="27"/>
              </w:rPr>
            </w:pPr>
            <w:r w:rsidRPr="00D2140F">
              <w:rPr>
                <w:noProof/>
                <w:sz w:val="27"/>
                <w:szCs w:val="27"/>
              </w:rPr>
              <w:t>204</w:t>
            </w:r>
            <w:r>
              <w:rPr>
                <w:noProof/>
                <w:sz w:val="27"/>
                <w:szCs w:val="27"/>
              </w:rPr>
              <w:t>,</w:t>
            </w:r>
            <w:r w:rsidRPr="00D2140F">
              <w:rPr>
                <w:noProof/>
                <w:sz w:val="27"/>
                <w:szCs w:val="27"/>
              </w:rPr>
              <w:t>49</w:t>
            </w:r>
          </w:p>
        </w:tc>
        <w:tc>
          <w:tcPr>
            <w:tcW w:w="556" w:type="pct"/>
            <w:shd w:val="clear" w:color="auto" w:fill="FFFFFF"/>
          </w:tcPr>
          <w:p w14:paraId="139FA090" w14:textId="73E7B1BF" w:rsidR="00D2140F" w:rsidRPr="00173472" w:rsidRDefault="00D2140F" w:rsidP="00D2140F">
            <w:pPr>
              <w:widowControl w:val="0"/>
              <w:spacing w:line="276" w:lineRule="auto"/>
              <w:jc w:val="center"/>
              <w:rPr>
                <w:noProof/>
                <w:sz w:val="27"/>
                <w:szCs w:val="27"/>
              </w:rPr>
            </w:pPr>
            <w:r w:rsidRPr="00D2140F">
              <w:rPr>
                <w:noProof/>
                <w:sz w:val="27"/>
                <w:szCs w:val="27"/>
              </w:rPr>
              <w:t>118</w:t>
            </w:r>
            <w:r>
              <w:rPr>
                <w:noProof/>
                <w:sz w:val="27"/>
                <w:szCs w:val="27"/>
              </w:rPr>
              <w:t>,</w:t>
            </w:r>
            <w:r w:rsidRPr="00D2140F">
              <w:rPr>
                <w:noProof/>
                <w:sz w:val="27"/>
                <w:szCs w:val="27"/>
              </w:rPr>
              <w:t>00</w:t>
            </w:r>
          </w:p>
        </w:tc>
        <w:tc>
          <w:tcPr>
            <w:tcW w:w="730" w:type="pct"/>
          </w:tcPr>
          <w:p w14:paraId="6DDF7FEA" w14:textId="4A41DEA2" w:rsidR="00D2140F" w:rsidRPr="00173472" w:rsidRDefault="00D2140F" w:rsidP="00D2140F">
            <w:pPr>
              <w:widowControl w:val="0"/>
              <w:spacing w:line="276" w:lineRule="auto"/>
              <w:jc w:val="center"/>
              <w:rPr>
                <w:noProof/>
                <w:sz w:val="27"/>
                <w:szCs w:val="27"/>
              </w:rPr>
            </w:pPr>
            <w:r w:rsidRPr="00D2140F">
              <w:rPr>
                <w:noProof/>
                <w:sz w:val="27"/>
                <w:szCs w:val="27"/>
              </w:rPr>
              <w:t>1</w:t>
            </w:r>
            <w:r>
              <w:rPr>
                <w:noProof/>
                <w:sz w:val="27"/>
                <w:szCs w:val="27"/>
              </w:rPr>
              <w:t>.</w:t>
            </w:r>
            <w:r w:rsidRPr="00D2140F">
              <w:rPr>
                <w:noProof/>
                <w:sz w:val="27"/>
                <w:szCs w:val="27"/>
              </w:rPr>
              <w:t>502</w:t>
            </w:r>
          </w:p>
        </w:tc>
        <w:tc>
          <w:tcPr>
            <w:tcW w:w="580" w:type="pct"/>
          </w:tcPr>
          <w:p w14:paraId="323B186A" w14:textId="5505FA2E" w:rsidR="00D2140F" w:rsidRPr="00173472" w:rsidRDefault="00D2140F" w:rsidP="00D2140F">
            <w:pPr>
              <w:widowControl w:val="0"/>
              <w:spacing w:line="276" w:lineRule="auto"/>
              <w:jc w:val="center"/>
              <w:rPr>
                <w:noProof/>
                <w:sz w:val="27"/>
                <w:szCs w:val="27"/>
              </w:rPr>
            </w:pPr>
            <w:r w:rsidRPr="00D2140F">
              <w:rPr>
                <w:noProof/>
                <w:sz w:val="27"/>
                <w:szCs w:val="27"/>
              </w:rPr>
              <w:t>2939</w:t>
            </w:r>
          </w:p>
        </w:tc>
        <w:tc>
          <w:tcPr>
            <w:tcW w:w="1026" w:type="pct"/>
            <w:vMerge/>
            <w:vAlign w:val="center"/>
          </w:tcPr>
          <w:p w14:paraId="20245D45" w14:textId="77777777" w:rsidR="00D2140F" w:rsidRPr="00173472" w:rsidRDefault="00D2140F" w:rsidP="00D2140F">
            <w:pPr>
              <w:widowControl w:val="0"/>
              <w:spacing w:line="276" w:lineRule="auto"/>
              <w:jc w:val="center"/>
              <w:rPr>
                <w:noProof/>
                <w:sz w:val="27"/>
                <w:szCs w:val="27"/>
              </w:rPr>
            </w:pPr>
          </w:p>
        </w:tc>
      </w:tr>
      <w:tr w:rsidR="00173472" w:rsidRPr="00AB7A7D" w14:paraId="3364B8A7" w14:textId="77777777" w:rsidTr="00A47C4C">
        <w:trPr>
          <w:cantSplit/>
          <w:trHeight w:val="335"/>
          <w:jc w:val="center"/>
        </w:trPr>
        <w:tc>
          <w:tcPr>
            <w:tcW w:w="789" w:type="pct"/>
            <w:vMerge w:val="restart"/>
            <w:vAlign w:val="center"/>
          </w:tcPr>
          <w:p w14:paraId="5B09356D" w14:textId="77777777" w:rsidR="00173472" w:rsidRPr="00173472" w:rsidRDefault="00173472" w:rsidP="00173472">
            <w:pPr>
              <w:widowControl w:val="0"/>
              <w:spacing w:line="276" w:lineRule="auto"/>
              <w:jc w:val="center"/>
              <w:rPr>
                <w:noProof/>
                <w:sz w:val="27"/>
                <w:szCs w:val="27"/>
              </w:rPr>
            </w:pPr>
            <w:r w:rsidRPr="00173472">
              <w:rPr>
                <w:noProof/>
                <w:sz w:val="27"/>
                <w:szCs w:val="27"/>
              </w:rPr>
              <w:t>Hòa Bình</w:t>
            </w:r>
          </w:p>
        </w:tc>
        <w:tc>
          <w:tcPr>
            <w:tcW w:w="355" w:type="pct"/>
            <w:vMerge w:val="restart"/>
            <w:vAlign w:val="center"/>
          </w:tcPr>
          <w:p w14:paraId="0B538AE4" w14:textId="77777777" w:rsidR="00173472" w:rsidRPr="00173472" w:rsidRDefault="00173472" w:rsidP="00173472">
            <w:pPr>
              <w:widowControl w:val="0"/>
              <w:spacing w:line="276" w:lineRule="auto"/>
              <w:jc w:val="center"/>
              <w:rPr>
                <w:noProof/>
                <w:sz w:val="27"/>
                <w:szCs w:val="27"/>
              </w:rPr>
            </w:pPr>
            <w:r w:rsidRPr="00173472">
              <w:rPr>
                <w:noProof/>
                <w:sz w:val="27"/>
                <w:szCs w:val="27"/>
              </w:rPr>
              <w:t>7h</w:t>
            </w:r>
          </w:p>
        </w:tc>
        <w:tc>
          <w:tcPr>
            <w:tcW w:w="408" w:type="pct"/>
            <w:vAlign w:val="center"/>
          </w:tcPr>
          <w:p w14:paraId="1F03FCB6" w14:textId="3A6AFC88" w:rsidR="00173472" w:rsidRPr="00173472" w:rsidRDefault="00173472" w:rsidP="00173472">
            <w:pPr>
              <w:widowControl w:val="0"/>
              <w:spacing w:line="276" w:lineRule="auto"/>
              <w:jc w:val="center"/>
              <w:rPr>
                <w:noProof/>
                <w:sz w:val="27"/>
                <w:szCs w:val="27"/>
              </w:rPr>
            </w:pPr>
            <w:r w:rsidRPr="00173472">
              <w:rPr>
                <w:noProof/>
                <w:sz w:val="27"/>
                <w:szCs w:val="27"/>
              </w:rPr>
              <w:t>06/6</w:t>
            </w:r>
          </w:p>
        </w:tc>
        <w:tc>
          <w:tcPr>
            <w:tcW w:w="556" w:type="pct"/>
            <w:vAlign w:val="center"/>
          </w:tcPr>
          <w:p w14:paraId="77028836" w14:textId="27388817" w:rsidR="00173472" w:rsidRPr="00173472" w:rsidRDefault="00173472" w:rsidP="00173472">
            <w:pPr>
              <w:widowControl w:val="0"/>
              <w:spacing w:line="276" w:lineRule="auto"/>
              <w:jc w:val="center"/>
              <w:rPr>
                <w:noProof/>
                <w:sz w:val="27"/>
                <w:szCs w:val="27"/>
              </w:rPr>
            </w:pPr>
            <w:r w:rsidRPr="00173472">
              <w:rPr>
                <w:noProof/>
                <w:sz w:val="27"/>
                <w:szCs w:val="27"/>
              </w:rPr>
              <w:t>106,53</w:t>
            </w:r>
          </w:p>
        </w:tc>
        <w:tc>
          <w:tcPr>
            <w:tcW w:w="556" w:type="pct"/>
            <w:vAlign w:val="center"/>
          </w:tcPr>
          <w:p w14:paraId="3730855D" w14:textId="590D569D" w:rsidR="00173472" w:rsidRPr="00173472" w:rsidRDefault="00173472" w:rsidP="00173472">
            <w:pPr>
              <w:widowControl w:val="0"/>
              <w:spacing w:line="276" w:lineRule="auto"/>
              <w:jc w:val="center"/>
              <w:rPr>
                <w:noProof/>
                <w:sz w:val="27"/>
                <w:szCs w:val="27"/>
              </w:rPr>
            </w:pPr>
            <w:r w:rsidRPr="00173472">
              <w:rPr>
                <w:noProof/>
                <w:sz w:val="27"/>
                <w:szCs w:val="27"/>
              </w:rPr>
              <w:t>12,75</w:t>
            </w:r>
          </w:p>
        </w:tc>
        <w:tc>
          <w:tcPr>
            <w:tcW w:w="730" w:type="pct"/>
            <w:vAlign w:val="center"/>
          </w:tcPr>
          <w:p w14:paraId="5B792377" w14:textId="4FA97A5C" w:rsidR="00173472" w:rsidRPr="00173472" w:rsidRDefault="00173472" w:rsidP="00173472">
            <w:pPr>
              <w:widowControl w:val="0"/>
              <w:spacing w:line="276" w:lineRule="auto"/>
              <w:jc w:val="center"/>
              <w:rPr>
                <w:noProof/>
                <w:sz w:val="27"/>
                <w:szCs w:val="27"/>
              </w:rPr>
            </w:pPr>
            <w:r w:rsidRPr="00173472">
              <w:rPr>
                <w:noProof/>
                <w:sz w:val="27"/>
                <w:szCs w:val="27"/>
              </w:rPr>
              <w:t>3.122</w:t>
            </w:r>
          </w:p>
        </w:tc>
        <w:tc>
          <w:tcPr>
            <w:tcW w:w="580" w:type="pct"/>
            <w:vAlign w:val="center"/>
          </w:tcPr>
          <w:p w14:paraId="51526E89" w14:textId="1A4F4F0C" w:rsidR="00173472" w:rsidRPr="00173472" w:rsidRDefault="00173472" w:rsidP="00173472">
            <w:pPr>
              <w:widowControl w:val="0"/>
              <w:spacing w:line="276" w:lineRule="auto"/>
              <w:jc w:val="center"/>
              <w:rPr>
                <w:noProof/>
                <w:sz w:val="27"/>
                <w:szCs w:val="27"/>
              </w:rPr>
            </w:pPr>
            <w:r w:rsidRPr="00173472">
              <w:rPr>
                <w:noProof/>
                <w:sz w:val="27"/>
                <w:szCs w:val="27"/>
              </w:rPr>
              <w:t>2.322</w:t>
            </w:r>
          </w:p>
        </w:tc>
        <w:tc>
          <w:tcPr>
            <w:tcW w:w="1026" w:type="pct"/>
            <w:vMerge w:val="restart"/>
            <w:vAlign w:val="center"/>
          </w:tcPr>
          <w:p w14:paraId="62676398" w14:textId="77777777" w:rsidR="00173472" w:rsidRPr="00173472" w:rsidRDefault="00173472" w:rsidP="00173472">
            <w:pPr>
              <w:widowControl w:val="0"/>
              <w:spacing w:line="276" w:lineRule="auto"/>
              <w:jc w:val="center"/>
              <w:rPr>
                <w:noProof/>
                <w:sz w:val="27"/>
                <w:szCs w:val="27"/>
              </w:rPr>
            </w:pPr>
            <w:r w:rsidRPr="00173472">
              <w:rPr>
                <w:noProof/>
                <w:sz w:val="27"/>
                <w:szCs w:val="27"/>
              </w:rPr>
              <w:t>105</w:t>
            </w:r>
          </w:p>
        </w:tc>
      </w:tr>
      <w:tr w:rsidR="00D2140F" w:rsidRPr="00AB7A7D" w14:paraId="5C0E4BFE" w14:textId="77777777" w:rsidTr="00C044D0">
        <w:trPr>
          <w:cantSplit/>
          <w:trHeight w:val="335"/>
          <w:jc w:val="center"/>
        </w:trPr>
        <w:tc>
          <w:tcPr>
            <w:tcW w:w="789" w:type="pct"/>
            <w:vMerge/>
            <w:vAlign w:val="center"/>
          </w:tcPr>
          <w:p w14:paraId="3A0CB0DD" w14:textId="77777777" w:rsidR="00D2140F" w:rsidRPr="00173472" w:rsidRDefault="00D2140F" w:rsidP="00D2140F">
            <w:pPr>
              <w:widowControl w:val="0"/>
              <w:spacing w:line="276" w:lineRule="auto"/>
              <w:jc w:val="center"/>
              <w:rPr>
                <w:noProof/>
                <w:sz w:val="27"/>
                <w:szCs w:val="27"/>
              </w:rPr>
            </w:pPr>
          </w:p>
        </w:tc>
        <w:tc>
          <w:tcPr>
            <w:tcW w:w="355" w:type="pct"/>
            <w:vMerge/>
            <w:vAlign w:val="center"/>
          </w:tcPr>
          <w:p w14:paraId="13E9F218" w14:textId="77777777" w:rsidR="00D2140F" w:rsidRPr="00173472" w:rsidRDefault="00D2140F" w:rsidP="00D2140F">
            <w:pPr>
              <w:widowControl w:val="0"/>
              <w:spacing w:line="276" w:lineRule="auto"/>
              <w:jc w:val="center"/>
              <w:rPr>
                <w:noProof/>
                <w:sz w:val="27"/>
                <w:szCs w:val="27"/>
              </w:rPr>
            </w:pPr>
          </w:p>
        </w:tc>
        <w:tc>
          <w:tcPr>
            <w:tcW w:w="408" w:type="pct"/>
            <w:vAlign w:val="center"/>
          </w:tcPr>
          <w:p w14:paraId="10F9341A" w14:textId="3566C5D3" w:rsidR="00D2140F" w:rsidRPr="00173472" w:rsidRDefault="00D2140F" w:rsidP="00D2140F">
            <w:pPr>
              <w:widowControl w:val="0"/>
              <w:spacing w:line="276" w:lineRule="auto"/>
              <w:jc w:val="center"/>
              <w:rPr>
                <w:noProof/>
                <w:sz w:val="27"/>
                <w:szCs w:val="27"/>
              </w:rPr>
            </w:pPr>
            <w:r>
              <w:rPr>
                <w:noProof/>
                <w:sz w:val="27"/>
                <w:szCs w:val="27"/>
              </w:rPr>
              <w:t>07/6</w:t>
            </w:r>
          </w:p>
        </w:tc>
        <w:tc>
          <w:tcPr>
            <w:tcW w:w="556" w:type="pct"/>
          </w:tcPr>
          <w:p w14:paraId="43507175" w14:textId="41990F74" w:rsidR="00D2140F" w:rsidRPr="00173472" w:rsidRDefault="00D2140F" w:rsidP="00D2140F">
            <w:pPr>
              <w:widowControl w:val="0"/>
              <w:spacing w:line="276" w:lineRule="auto"/>
              <w:jc w:val="center"/>
              <w:rPr>
                <w:noProof/>
                <w:sz w:val="27"/>
                <w:szCs w:val="27"/>
              </w:rPr>
            </w:pPr>
            <w:r w:rsidRPr="00D2140F">
              <w:rPr>
                <w:noProof/>
                <w:sz w:val="27"/>
                <w:szCs w:val="27"/>
              </w:rPr>
              <w:t>107</w:t>
            </w:r>
            <w:r>
              <w:rPr>
                <w:noProof/>
                <w:sz w:val="27"/>
                <w:szCs w:val="27"/>
              </w:rPr>
              <w:t>,</w:t>
            </w:r>
            <w:r w:rsidRPr="00D2140F">
              <w:rPr>
                <w:noProof/>
                <w:sz w:val="27"/>
                <w:szCs w:val="27"/>
              </w:rPr>
              <w:t>00</w:t>
            </w:r>
          </w:p>
        </w:tc>
        <w:tc>
          <w:tcPr>
            <w:tcW w:w="556" w:type="pct"/>
          </w:tcPr>
          <w:p w14:paraId="001D6F33" w14:textId="210DA8F1" w:rsidR="00D2140F" w:rsidRPr="00173472" w:rsidRDefault="00D2140F" w:rsidP="00D2140F">
            <w:pPr>
              <w:widowControl w:val="0"/>
              <w:spacing w:line="276" w:lineRule="auto"/>
              <w:jc w:val="center"/>
              <w:rPr>
                <w:noProof/>
                <w:sz w:val="27"/>
                <w:szCs w:val="27"/>
              </w:rPr>
            </w:pPr>
            <w:r w:rsidRPr="00D2140F">
              <w:rPr>
                <w:noProof/>
                <w:sz w:val="27"/>
                <w:szCs w:val="27"/>
              </w:rPr>
              <w:t>12</w:t>
            </w:r>
            <w:r>
              <w:rPr>
                <w:noProof/>
                <w:sz w:val="27"/>
                <w:szCs w:val="27"/>
              </w:rPr>
              <w:t>,</w:t>
            </w:r>
            <w:r w:rsidRPr="00D2140F">
              <w:rPr>
                <w:noProof/>
                <w:sz w:val="27"/>
                <w:szCs w:val="27"/>
              </w:rPr>
              <w:t>80</w:t>
            </w:r>
          </w:p>
        </w:tc>
        <w:tc>
          <w:tcPr>
            <w:tcW w:w="730" w:type="pct"/>
          </w:tcPr>
          <w:p w14:paraId="043F94E7" w14:textId="2D379D0A" w:rsidR="00D2140F" w:rsidRPr="00173472" w:rsidRDefault="00D2140F" w:rsidP="00D2140F">
            <w:pPr>
              <w:widowControl w:val="0"/>
              <w:spacing w:line="276" w:lineRule="auto"/>
              <w:jc w:val="center"/>
              <w:rPr>
                <w:noProof/>
                <w:sz w:val="27"/>
                <w:szCs w:val="27"/>
              </w:rPr>
            </w:pPr>
            <w:r w:rsidRPr="00D2140F">
              <w:rPr>
                <w:noProof/>
                <w:sz w:val="27"/>
                <w:szCs w:val="27"/>
              </w:rPr>
              <w:t>3646</w:t>
            </w:r>
          </w:p>
        </w:tc>
        <w:tc>
          <w:tcPr>
            <w:tcW w:w="580" w:type="pct"/>
          </w:tcPr>
          <w:p w14:paraId="16401D31" w14:textId="0097ACC6" w:rsidR="00D2140F" w:rsidRPr="00173472" w:rsidRDefault="00D2140F" w:rsidP="00D2140F">
            <w:pPr>
              <w:widowControl w:val="0"/>
              <w:spacing w:line="276" w:lineRule="auto"/>
              <w:jc w:val="center"/>
              <w:rPr>
                <w:noProof/>
                <w:sz w:val="27"/>
                <w:szCs w:val="27"/>
              </w:rPr>
            </w:pPr>
            <w:r w:rsidRPr="00D2140F">
              <w:rPr>
                <w:noProof/>
                <w:sz w:val="27"/>
                <w:szCs w:val="27"/>
              </w:rPr>
              <w:t>2</w:t>
            </w:r>
            <w:r>
              <w:rPr>
                <w:noProof/>
                <w:sz w:val="27"/>
                <w:szCs w:val="27"/>
              </w:rPr>
              <w:t>.</w:t>
            </w:r>
            <w:r w:rsidRPr="00D2140F">
              <w:rPr>
                <w:noProof/>
                <w:sz w:val="27"/>
                <w:szCs w:val="27"/>
              </w:rPr>
              <w:t>334</w:t>
            </w:r>
          </w:p>
        </w:tc>
        <w:tc>
          <w:tcPr>
            <w:tcW w:w="1026" w:type="pct"/>
            <w:vMerge/>
            <w:vAlign w:val="center"/>
          </w:tcPr>
          <w:p w14:paraId="34AC9649" w14:textId="77777777" w:rsidR="00D2140F" w:rsidRPr="00173472" w:rsidRDefault="00D2140F" w:rsidP="00D2140F">
            <w:pPr>
              <w:widowControl w:val="0"/>
              <w:spacing w:line="276" w:lineRule="auto"/>
              <w:jc w:val="center"/>
              <w:rPr>
                <w:noProof/>
                <w:sz w:val="27"/>
                <w:szCs w:val="27"/>
              </w:rPr>
            </w:pPr>
          </w:p>
        </w:tc>
      </w:tr>
      <w:tr w:rsidR="00173472" w:rsidRPr="00AB7A7D" w14:paraId="69AE6894" w14:textId="77777777" w:rsidTr="005B498D">
        <w:trPr>
          <w:cantSplit/>
          <w:trHeight w:val="335"/>
          <w:jc w:val="center"/>
        </w:trPr>
        <w:tc>
          <w:tcPr>
            <w:tcW w:w="789" w:type="pct"/>
            <w:vMerge w:val="restart"/>
            <w:vAlign w:val="center"/>
          </w:tcPr>
          <w:p w14:paraId="2B862CD3" w14:textId="77777777" w:rsidR="00173472" w:rsidRPr="00173472" w:rsidRDefault="00173472" w:rsidP="00173472">
            <w:pPr>
              <w:widowControl w:val="0"/>
              <w:jc w:val="center"/>
              <w:rPr>
                <w:noProof/>
                <w:sz w:val="27"/>
                <w:szCs w:val="27"/>
              </w:rPr>
            </w:pPr>
            <w:r w:rsidRPr="00173472">
              <w:rPr>
                <w:noProof/>
                <w:sz w:val="27"/>
                <w:szCs w:val="27"/>
              </w:rPr>
              <w:t>Tuyên Quang</w:t>
            </w:r>
          </w:p>
        </w:tc>
        <w:tc>
          <w:tcPr>
            <w:tcW w:w="355" w:type="pct"/>
            <w:vMerge w:val="restart"/>
            <w:vAlign w:val="center"/>
          </w:tcPr>
          <w:p w14:paraId="557258D8" w14:textId="77777777" w:rsidR="00173472" w:rsidRPr="00173472" w:rsidRDefault="00173472" w:rsidP="00173472">
            <w:pPr>
              <w:widowControl w:val="0"/>
              <w:spacing w:line="276" w:lineRule="auto"/>
              <w:jc w:val="center"/>
              <w:rPr>
                <w:noProof/>
                <w:sz w:val="27"/>
                <w:szCs w:val="27"/>
              </w:rPr>
            </w:pPr>
            <w:r w:rsidRPr="00173472">
              <w:rPr>
                <w:noProof/>
                <w:sz w:val="27"/>
                <w:szCs w:val="27"/>
              </w:rPr>
              <w:t>7h</w:t>
            </w:r>
          </w:p>
        </w:tc>
        <w:tc>
          <w:tcPr>
            <w:tcW w:w="408" w:type="pct"/>
            <w:vAlign w:val="center"/>
          </w:tcPr>
          <w:p w14:paraId="1EC7272B" w14:textId="1617F47F" w:rsidR="00173472" w:rsidRPr="00173472" w:rsidRDefault="00173472" w:rsidP="00173472">
            <w:pPr>
              <w:widowControl w:val="0"/>
              <w:spacing w:line="276" w:lineRule="auto"/>
              <w:jc w:val="center"/>
              <w:rPr>
                <w:noProof/>
                <w:sz w:val="27"/>
                <w:szCs w:val="27"/>
              </w:rPr>
            </w:pPr>
            <w:r w:rsidRPr="00173472">
              <w:rPr>
                <w:noProof/>
                <w:sz w:val="27"/>
                <w:szCs w:val="27"/>
              </w:rPr>
              <w:t>06/6</w:t>
            </w:r>
          </w:p>
        </w:tc>
        <w:tc>
          <w:tcPr>
            <w:tcW w:w="556" w:type="pct"/>
            <w:vAlign w:val="center"/>
          </w:tcPr>
          <w:p w14:paraId="59366826" w14:textId="466A3C7E" w:rsidR="00173472" w:rsidRPr="00173472" w:rsidRDefault="00173472" w:rsidP="00173472">
            <w:pPr>
              <w:widowControl w:val="0"/>
              <w:spacing w:line="276" w:lineRule="auto"/>
              <w:jc w:val="center"/>
              <w:rPr>
                <w:noProof/>
                <w:sz w:val="27"/>
                <w:szCs w:val="27"/>
              </w:rPr>
            </w:pPr>
            <w:r w:rsidRPr="00173472">
              <w:rPr>
                <w:noProof/>
                <w:sz w:val="27"/>
                <w:szCs w:val="27"/>
              </w:rPr>
              <w:t>113,39</w:t>
            </w:r>
          </w:p>
        </w:tc>
        <w:tc>
          <w:tcPr>
            <w:tcW w:w="556" w:type="pct"/>
            <w:vAlign w:val="center"/>
          </w:tcPr>
          <w:p w14:paraId="1746573E" w14:textId="274D8D3C" w:rsidR="00173472" w:rsidRPr="00173472" w:rsidRDefault="00173472" w:rsidP="00173472">
            <w:pPr>
              <w:widowControl w:val="0"/>
              <w:spacing w:line="276" w:lineRule="auto"/>
              <w:jc w:val="center"/>
              <w:rPr>
                <w:noProof/>
                <w:sz w:val="27"/>
                <w:szCs w:val="27"/>
              </w:rPr>
            </w:pPr>
            <w:r w:rsidRPr="00173472">
              <w:rPr>
                <w:noProof/>
                <w:sz w:val="27"/>
                <w:szCs w:val="27"/>
              </w:rPr>
              <w:t>54,20</w:t>
            </w:r>
          </w:p>
        </w:tc>
        <w:tc>
          <w:tcPr>
            <w:tcW w:w="730" w:type="pct"/>
            <w:vAlign w:val="center"/>
          </w:tcPr>
          <w:p w14:paraId="008DAC69" w14:textId="7B3845B8" w:rsidR="00173472" w:rsidRPr="00173472" w:rsidRDefault="00173472" w:rsidP="00173472">
            <w:pPr>
              <w:widowControl w:val="0"/>
              <w:spacing w:line="276" w:lineRule="auto"/>
              <w:jc w:val="center"/>
              <w:rPr>
                <w:noProof/>
                <w:sz w:val="27"/>
                <w:szCs w:val="27"/>
              </w:rPr>
            </w:pPr>
            <w:r w:rsidRPr="00173472">
              <w:rPr>
                <w:noProof/>
                <w:sz w:val="27"/>
                <w:szCs w:val="27"/>
              </w:rPr>
              <w:t>1.061</w:t>
            </w:r>
          </w:p>
        </w:tc>
        <w:tc>
          <w:tcPr>
            <w:tcW w:w="580" w:type="pct"/>
            <w:vAlign w:val="center"/>
          </w:tcPr>
          <w:p w14:paraId="561BE52D" w14:textId="411110E3" w:rsidR="00173472" w:rsidRPr="00173472" w:rsidRDefault="00173472" w:rsidP="00173472">
            <w:pPr>
              <w:widowControl w:val="0"/>
              <w:spacing w:line="276" w:lineRule="auto"/>
              <w:jc w:val="center"/>
              <w:rPr>
                <w:noProof/>
                <w:sz w:val="27"/>
                <w:szCs w:val="27"/>
              </w:rPr>
            </w:pPr>
            <w:r w:rsidRPr="00173472">
              <w:rPr>
                <w:noProof/>
                <w:sz w:val="27"/>
                <w:szCs w:val="27"/>
              </w:rPr>
              <w:t>1.812</w:t>
            </w:r>
          </w:p>
        </w:tc>
        <w:tc>
          <w:tcPr>
            <w:tcW w:w="1026" w:type="pct"/>
            <w:vMerge w:val="restart"/>
            <w:vAlign w:val="center"/>
          </w:tcPr>
          <w:p w14:paraId="0733CF8F" w14:textId="77777777" w:rsidR="00173472" w:rsidRPr="00173472" w:rsidRDefault="00173472" w:rsidP="00173472">
            <w:pPr>
              <w:widowControl w:val="0"/>
              <w:spacing w:line="276" w:lineRule="auto"/>
              <w:jc w:val="center"/>
              <w:rPr>
                <w:noProof/>
                <w:sz w:val="27"/>
                <w:szCs w:val="27"/>
              </w:rPr>
            </w:pPr>
            <w:r w:rsidRPr="00173472">
              <w:rPr>
                <w:noProof/>
                <w:sz w:val="27"/>
                <w:szCs w:val="27"/>
              </w:rPr>
              <w:t>105,2</w:t>
            </w:r>
          </w:p>
        </w:tc>
      </w:tr>
      <w:tr w:rsidR="00D2140F" w:rsidRPr="00AB7A7D" w14:paraId="293E0879" w14:textId="77777777" w:rsidTr="00504542">
        <w:trPr>
          <w:cantSplit/>
          <w:trHeight w:val="335"/>
          <w:jc w:val="center"/>
        </w:trPr>
        <w:tc>
          <w:tcPr>
            <w:tcW w:w="789" w:type="pct"/>
            <w:vMerge/>
            <w:vAlign w:val="center"/>
          </w:tcPr>
          <w:p w14:paraId="62EEE87B" w14:textId="77777777" w:rsidR="00D2140F" w:rsidRPr="00173472" w:rsidRDefault="00D2140F" w:rsidP="00D2140F">
            <w:pPr>
              <w:widowControl w:val="0"/>
              <w:jc w:val="center"/>
              <w:rPr>
                <w:noProof/>
                <w:sz w:val="27"/>
                <w:szCs w:val="27"/>
              </w:rPr>
            </w:pPr>
          </w:p>
        </w:tc>
        <w:tc>
          <w:tcPr>
            <w:tcW w:w="355" w:type="pct"/>
            <w:vMerge/>
            <w:vAlign w:val="center"/>
          </w:tcPr>
          <w:p w14:paraId="0259940C" w14:textId="77777777" w:rsidR="00D2140F" w:rsidRPr="00173472" w:rsidRDefault="00D2140F" w:rsidP="00D2140F">
            <w:pPr>
              <w:widowControl w:val="0"/>
              <w:spacing w:line="276" w:lineRule="auto"/>
              <w:jc w:val="center"/>
              <w:rPr>
                <w:noProof/>
                <w:sz w:val="27"/>
                <w:szCs w:val="27"/>
              </w:rPr>
            </w:pPr>
          </w:p>
        </w:tc>
        <w:tc>
          <w:tcPr>
            <w:tcW w:w="408" w:type="pct"/>
            <w:vAlign w:val="center"/>
          </w:tcPr>
          <w:p w14:paraId="41915046" w14:textId="300B64EF" w:rsidR="00D2140F" w:rsidRPr="00173472" w:rsidRDefault="00D2140F" w:rsidP="00D2140F">
            <w:pPr>
              <w:widowControl w:val="0"/>
              <w:spacing w:line="276" w:lineRule="auto"/>
              <w:jc w:val="center"/>
              <w:rPr>
                <w:noProof/>
                <w:sz w:val="27"/>
                <w:szCs w:val="27"/>
              </w:rPr>
            </w:pPr>
            <w:r>
              <w:rPr>
                <w:noProof/>
                <w:sz w:val="27"/>
                <w:szCs w:val="27"/>
              </w:rPr>
              <w:t>07/6</w:t>
            </w:r>
          </w:p>
        </w:tc>
        <w:tc>
          <w:tcPr>
            <w:tcW w:w="556" w:type="pct"/>
          </w:tcPr>
          <w:p w14:paraId="7EC164F2" w14:textId="1B5455EF" w:rsidR="00D2140F" w:rsidRPr="00173472" w:rsidRDefault="00D2140F" w:rsidP="00D2140F">
            <w:pPr>
              <w:widowControl w:val="0"/>
              <w:spacing w:line="276" w:lineRule="auto"/>
              <w:jc w:val="center"/>
              <w:rPr>
                <w:noProof/>
                <w:sz w:val="27"/>
                <w:szCs w:val="27"/>
              </w:rPr>
            </w:pPr>
            <w:r w:rsidRPr="00D2140F">
              <w:rPr>
                <w:noProof/>
                <w:sz w:val="27"/>
                <w:szCs w:val="27"/>
              </w:rPr>
              <w:t>112</w:t>
            </w:r>
            <w:r>
              <w:rPr>
                <w:noProof/>
                <w:sz w:val="27"/>
                <w:szCs w:val="27"/>
              </w:rPr>
              <w:t>,</w:t>
            </w:r>
            <w:r w:rsidRPr="00D2140F">
              <w:rPr>
                <w:noProof/>
                <w:sz w:val="27"/>
                <w:szCs w:val="27"/>
              </w:rPr>
              <w:t>28</w:t>
            </w:r>
          </w:p>
        </w:tc>
        <w:tc>
          <w:tcPr>
            <w:tcW w:w="556" w:type="pct"/>
          </w:tcPr>
          <w:p w14:paraId="5C4A8EC0" w14:textId="53AF5C7A" w:rsidR="00D2140F" w:rsidRPr="00173472" w:rsidRDefault="00D2140F" w:rsidP="00D2140F">
            <w:pPr>
              <w:widowControl w:val="0"/>
              <w:spacing w:line="276" w:lineRule="auto"/>
              <w:jc w:val="center"/>
              <w:rPr>
                <w:noProof/>
                <w:sz w:val="27"/>
                <w:szCs w:val="27"/>
              </w:rPr>
            </w:pPr>
            <w:r w:rsidRPr="00D2140F">
              <w:rPr>
                <w:noProof/>
                <w:sz w:val="27"/>
                <w:szCs w:val="27"/>
              </w:rPr>
              <w:t>54</w:t>
            </w:r>
            <w:r>
              <w:rPr>
                <w:noProof/>
                <w:sz w:val="27"/>
                <w:szCs w:val="27"/>
              </w:rPr>
              <w:t>,</w:t>
            </w:r>
            <w:r w:rsidRPr="00D2140F">
              <w:rPr>
                <w:noProof/>
                <w:sz w:val="27"/>
                <w:szCs w:val="27"/>
              </w:rPr>
              <w:t>20</w:t>
            </w:r>
          </w:p>
        </w:tc>
        <w:tc>
          <w:tcPr>
            <w:tcW w:w="730" w:type="pct"/>
          </w:tcPr>
          <w:p w14:paraId="335338E3" w14:textId="0943D739" w:rsidR="00D2140F" w:rsidRPr="00173472" w:rsidRDefault="00D2140F" w:rsidP="00D2140F">
            <w:pPr>
              <w:widowControl w:val="0"/>
              <w:spacing w:line="276" w:lineRule="auto"/>
              <w:jc w:val="center"/>
              <w:rPr>
                <w:noProof/>
                <w:sz w:val="27"/>
                <w:szCs w:val="27"/>
              </w:rPr>
            </w:pPr>
            <w:r w:rsidRPr="00D2140F">
              <w:rPr>
                <w:noProof/>
                <w:sz w:val="27"/>
                <w:szCs w:val="27"/>
              </w:rPr>
              <w:t>958</w:t>
            </w:r>
          </w:p>
        </w:tc>
        <w:tc>
          <w:tcPr>
            <w:tcW w:w="580" w:type="pct"/>
          </w:tcPr>
          <w:p w14:paraId="1ABA2DD7" w14:textId="7CE12976" w:rsidR="00D2140F" w:rsidRPr="00173472" w:rsidRDefault="00D2140F" w:rsidP="00D2140F">
            <w:pPr>
              <w:widowControl w:val="0"/>
              <w:spacing w:line="276" w:lineRule="auto"/>
              <w:jc w:val="center"/>
              <w:rPr>
                <w:noProof/>
                <w:sz w:val="27"/>
                <w:szCs w:val="27"/>
              </w:rPr>
            </w:pPr>
            <w:r w:rsidRPr="00D2140F">
              <w:rPr>
                <w:noProof/>
                <w:sz w:val="27"/>
                <w:szCs w:val="27"/>
              </w:rPr>
              <w:t>1</w:t>
            </w:r>
            <w:r>
              <w:rPr>
                <w:noProof/>
                <w:sz w:val="27"/>
                <w:szCs w:val="27"/>
              </w:rPr>
              <w:t>.</w:t>
            </w:r>
            <w:r w:rsidRPr="00D2140F">
              <w:rPr>
                <w:noProof/>
                <w:sz w:val="27"/>
                <w:szCs w:val="27"/>
              </w:rPr>
              <w:t>804</w:t>
            </w:r>
          </w:p>
        </w:tc>
        <w:tc>
          <w:tcPr>
            <w:tcW w:w="1026" w:type="pct"/>
            <w:vMerge/>
            <w:vAlign w:val="center"/>
          </w:tcPr>
          <w:p w14:paraId="737D4E9E" w14:textId="77777777" w:rsidR="00D2140F" w:rsidRPr="00173472" w:rsidRDefault="00D2140F" w:rsidP="00D2140F">
            <w:pPr>
              <w:widowControl w:val="0"/>
              <w:spacing w:line="276" w:lineRule="auto"/>
              <w:jc w:val="center"/>
              <w:rPr>
                <w:noProof/>
                <w:sz w:val="27"/>
                <w:szCs w:val="27"/>
              </w:rPr>
            </w:pPr>
          </w:p>
        </w:tc>
      </w:tr>
      <w:tr w:rsidR="00D2140F" w:rsidRPr="00AB7A7D" w14:paraId="637951A4" w14:textId="77777777" w:rsidTr="002D038D">
        <w:trPr>
          <w:cantSplit/>
          <w:trHeight w:val="335"/>
          <w:jc w:val="center"/>
        </w:trPr>
        <w:tc>
          <w:tcPr>
            <w:tcW w:w="789" w:type="pct"/>
            <w:vMerge w:val="restart"/>
            <w:vAlign w:val="center"/>
          </w:tcPr>
          <w:p w14:paraId="4BD7D436" w14:textId="77777777" w:rsidR="00D2140F" w:rsidRPr="00173472" w:rsidRDefault="00D2140F" w:rsidP="00D2140F">
            <w:pPr>
              <w:widowControl w:val="0"/>
              <w:spacing w:line="264" w:lineRule="auto"/>
              <w:jc w:val="center"/>
              <w:rPr>
                <w:noProof/>
                <w:sz w:val="27"/>
                <w:szCs w:val="27"/>
              </w:rPr>
            </w:pPr>
            <w:r w:rsidRPr="00173472">
              <w:rPr>
                <w:noProof/>
                <w:sz w:val="27"/>
                <w:szCs w:val="27"/>
              </w:rPr>
              <w:t>Thác Bà</w:t>
            </w:r>
          </w:p>
        </w:tc>
        <w:tc>
          <w:tcPr>
            <w:tcW w:w="355" w:type="pct"/>
            <w:vMerge w:val="restart"/>
            <w:vAlign w:val="center"/>
          </w:tcPr>
          <w:p w14:paraId="31F4F5AF" w14:textId="77777777" w:rsidR="00D2140F" w:rsidRPr="00173472" w:rsidRDefault="00D2140F" w:rsidP="00D2140F">
            <w:pPr>
              <w:widowControl w:val="0"/>
              <w:spacing w:line="264" w:lineRule="auto"/>
              <w:jc w:val="center"/>
              <w:rPr>
                <w:noProof/>
                <w:sz w:val="27"/>
                <w:szCs w:val="27"/>
              </w:rPr>
            </w:pPr>
            <w:r w:rsidRPr="00173472">
              <w:rPr>
                <w:noProof/>
                <w:sz w:val="27"/>
                <w:szCs w:val="27"/>
              </w:rPr>
              <w:t>7h</w:t>
            </w:r>
          </w:p>
        </w:tc>
        <w:tc>
          <w:tcPr>
            <w:tcW w:w="408" w:type="pct"/>
            <w:vAlign w:val="center"/>
          </w:tcPr>
          <w:p w14:paraId="1D81FACA" w14:textId="3312C7DA" w:rsidR="00D2140F" w:rsidRPr="00173472" w:rsidRDefault="00D2140F" w:rsidP="00D2140F">
            <w:pPr>
              <w:widowControl w:val="0"/>
              <w:spacing w:line="276" w:lineRule="auto"/>
              <w:jc w:val="center"/>
              <w:rPr>
                <w:noProof/>
                <w:sz w:val="27"/>
                <w:szCs w:val="27"/>
              </w:rPr>
            </w:pPr>
            <w:r w:rsidRPr="00173472">
              <w:rPr>
                <w:noProof/>
                <w:sz w:val="27"/>
                <w:szCs w:val="27"/>
              </w:rPr>
              <w:t>06/6</w:t>
            </w:r>
          </w:p>
        </w:tc>
        <w:tc>
          <w:tcPr>
            <w:tcW w:w="556" w:type="pct"/>
            <w:vAlign w:val="center"/>
          </w:tcPr>
          <w:p w14:paraId="1E7EE469" w14:textId="4EC58853" w:rsidR="00D2140F" w:rsidRPr="00173472" w:rsidRDefault="00D2140F" w:rsidP="00D2140F">
            <w:pPr>
              <w:widowControl w:val="0"/>
              <w:spacing w:line="276" w:lineRule="auto"/>
              <w:jc w:val="center"/>
              <w:rPr>
                <w:noProof/>
                <w:sz w:val="27"/>
                <w:szCs w:val="27"/>
              </w:rPr>
            </w:pPr>
            <w:r w:rsidRPr="00173472">
              <w:rPr>
                <w:noProof/>
                <w:sz w:val="27"/>
                <w:szCs w:val="27"/>
              </w:rPr>
              <w:t>51,56</w:t>
            </w:r>
          </w:p>
        </w:tc>
        <w:tc>
          <w:tcPr>
            <w:tcW w:w="556" w:type="pct"/>
            <w:vAlign w:val="center"/>
          </w:tcPr>
          <w:p w14:paraId="050D5F7F" w14:textId="5A539378" w:rsidR="00D2140F" w:rsidRPr="00173472" w:rsidRDefault="00D2140F" w:rsidP="00D2140F">
            <w:pPr>
              <w:widowControl w:val="0"/>
              <w:spacing w:line="276" w:lineRule="auto"/>
              <w:jc w:val="center"/>
              <w:rPr>
                <w:noProof/>
                <w:sz w:val="27"/>
                <w:szCs w:val="27"/>
              </w:rPr>
            </w:pPr>
            <w:r w:rsidRPr="00173472">
              <w:rPr>
                <w:noProof/>
                <w:sz w:val="27"/>
                <w:szCs w:val="27"/>
              </w:rPr>
              <w:t>20,75</w:t>
            </w:r>
          </w:p>
        </w:tc>
        <w:tc>
          <w:tcPr>
            <w:tcW w:w="730" w:type="pct"/>
            <w:vAlign w:val="center"/>
          </w:tcPr>
          <w:p w14:paraId="6D154C52" w14:textId="59612E77" w:rsidR="00D2140F" w:rsidRPr="00173472" w:rsidRDefault="00D2140F" w:rsidP="00D2140F">
            <w:pPr>
              <w:widowControl w:val="0"/>
              <w:spacing w:line="276" w:lineRule="auto"/>
              <w:jc w:val="center"/>
              <w:rPr>
                <w:noProof/>
                <w:sz w:val="27"/>
                <w:szCs w:val="27"/>
              </w:rPr>
            </w:pPr>
            <w:r w:rsidRPr="00173472">
              <w:rPr>
                <w:noProof/>
                <w:sz w:val="27"/>
                <w:szCs w:val="27"/>
              </w:rPr>
              <w:t>347</w:t>
            </w:r>
          </w:p>
        </w:tc>
        <w:tc>
          <w:tcPr>
            <w:tcW w:w="580" w:type="pct"/>
            <w:vAlign w:val="center"/>
          </w:tcPr>
          <w:p w14:paraId="651DE70A" w14:textId="408F1F6E" w:rsidR="00D2140F" w:rsidRPr="00173472" w:rsidRDefault="00D2140F" w:rsidP="00D2140F">
            <w:pPr>
              <w:widowControl w:val="0"/>
              <w:spacing w:line="276" w:lineRule="auto"/>
              <w:jc w:val="center"/>
              <w:rPr>
                <w:noProof/>
                <w:sz w:val="27"/>
                <w:szCs w:val="27"/>
              </w:rPr>
            </w:pPr>
            <w:r w:rsidRPr="00173472">
              <w:rPr>
                <w:noProof/>
                <w:sz w:val="27"/>
                <w:szCs w:val="27"/>
              </w:rPr>
              <w:t>0</w:t>
            </w:r>
          </w:p>
        </w:tc>
        <w:tc>
          <w:tcPr>
            <w:tcW w:w="1026" w:type="pct"/>
            <w:vMerge w:val="restart"/>
            <w:vAlign w:val="center"/>
          </w:tcPr>
          <w:p w14:paraId="47355136" w14:textId="77777777" w:rsidR="00D2140F" w:rsidRPr="00173472" w:rsidRDefault="00D2140F" w:rsidP="00D2140F">
            <w:pPr>
              <w:widowControl w:val="0"/>
              <w:spacing w:line="264" w:lineRule="auto"/>
              <w:jc w:val="center"/>
              <w:rPr>
                <w:noProof/>
                <w:sz w:val="27"/>
                <w:szCs w:val="27"/>
              </w:rPr>
            </w:pPr>
            <w:r w:rsidRPr="00173472">
              <w:rPr>
                <w:noProof/>
                <w:sz w:val="27"/>
                <w:szCs w:val="27"/>
              </w:rPr>
              <w:t>56</w:t>
            </w:r>
          </w:p>
        </w:tc>
      </w:tr>
      <w:tr w:rsidR="00D2140F" w:rsidRPr="00AB7A7D" w14:paraId="506C5682" w14:textId="77777777" w:rsidTr="006B5488">
        <w:trPr>
          <w:cantSplit/>
          <w:trHeight w:val="335"/>
          <w:jc w:val="center"/>
        </w:trPr>
        <w:tc>
          <w:tcPr>
            <w:tcW w:w="789" w:type="pct"/>
            <w:vMerge/>
            <w:vAlign w:val="center"/>
          </w:tcPr>
          <w:p w14:paraId="403DF64A" w14:textId="77777777" w:rsidR="00D2140F" w:rsidRPr="00AB7A7D" w:rsidRDefault="00D2140F" w:rsidP="00D2140F">
            <w:pPr>
              <w:widowControl w:val="0"/>
              <w:spacing w:line="264" w:lineRule="auto"/>
              <w:jc w:val="center"/>
              <w:rPr>
                <w:noProof/>
                <w:sz w:val="27"/>
                <w:szCs w:val="27"/>
                <w:highlight w:val="yellow"/>
              </w:rPr>
            </w:pPr>
          </w:p>
        </w:tc>
        <w:tc>
          <w:tcPr>
            <w:tcW w:w="355" w:type="pct"/>
            <w:vMerge/>
            <w:vAlign w:val="center"/>
          </w:tcPr>
          <w:p w14:paraId="241E5C70" w14:textId="77777777" w:rsidR="00D2140F" w:rsidRPr="00AB7A7D" w:rsidRDefault="00D2140F" w:rsidP="00D2140F">
            <w:pPr>
              <w:widowControl w:val="0"/>
              <w:spacing w:line="264" w:lineRule="auto"/>
              <w:jc w:val="center"/>
              <w:rPr>
                <w:noProof/>
                <w:sz w:val="27"/>
                <w:szCs w:val="27"/>
                <w:highlight w:val="yellow"/>
              </w:rPr>
            </w:pPr>
          </w:p>
        </w:tc>
        <w:tc>
          <w:tcPr>
            <w:tcW w:w="408" w:type="pct"/>
            <w:vAlign w:val="center"/>
          </w:tcPr>
          <w:p w14:paraId="3BCCE936" w14:textId="7289CA43" w:rsidR="00D2140F" w:rsidRPr="00AB7A7D" w:rsidRDefault="00D2140F" w:rsidP="00D2140F">
            <w:pPr>
              <w:widowControl w:val="0"/>
              <w:spacing w:line="276" w:lineRule="auto"/>
              <w:jc w:val="center"/>
              <w:rPr>
                <w:noProof/>
                <w:sz w:val="27"/>
                <w:szCs w:val="27"/>
                <w:highlight w:val="yellow"/>
              </w:rPr>
            </w:pPr>
            <w:r>
              <w:rPr>
                <w:noProof/>
                <w:sz w:val="27"/>
                <w:szCs w:val="27"/>
              </w:rPr>
              <w:t>07/6</w:t>
            </w:r>
          </w:p>
        </w:tc>
        <w:tc>
          <w:tcPr>
            <w:tcW w:w="556" w:type="pct"/>
          </w:tcPr>
          <w:p w14:paraId="3F1BA31F" w14:textId="67428773" w:rsidR="00D2140F" w:rsidRPr="00D2140F" w:rsidRDefault="00D2140F" w:rsidP="00D2140F">
            <w:pPr>
              <w:widowControl w:val="0"/>
              <w:spacing w:line="276" w:lineRule="auto"/>
              <w:jc w:val="center"/>
              <w:rPr>
                <w:noProof/>
                <w:sz w:val="27"/>
                <w:szCs w:val="27"/>
              </w:rPr>
            </w:pPr>
            <w:r w:rsidRPr="00D2140F">
              <w:rPr>
                <w:noProof/>
                <w:sz w:val="27"/>
                <w:szCs w:val="27"/>
              </w:rPr>
              <w:t>51</w:t>
            </w:r>
            <w:r>
              <w:rPr>
                <w:noProof/>
                <w:sz w:val="27"/>
                <w:szCs w:val="27"/>
              </w:rPr>
              <w:t>,</w:t>
            </w:r>
            <w:r w:rsidRPr="00D2140F">
              <w:rPr>
                <w:noProof/>
                <w:sz w:val="27"/>
                <w:szCs w:val="27"/>
              </w:rPr>
              <w:t>68</w:t>
            </w:r>
          </w:p>
        </w:tc>
        <w:tc>
          <w:tcPr>
            <w:tcW w:w="556" w:type="pct"/>
          </w:tcPr>
          <w:p w14:paraId="224DA252" w14:textId="56FFF498" w:rsidR="00D2140F" w:rsidRPr="00D2140F" w:rsidRDefault="00D2140F" w:rsidP="00D2140F">
            <w:pPr>
              <w:widowControl w:val="0"/>
              <w:spacing w:line="276" w:lineRule="auto"/>
              <w:jc w:val="center"/>
              <w:rPr>
                <w:noProof/>
                <w:sz w:val="27"/>
                <w:szCs w:val="27"/>
              </w:rPr>
            </w:pPr>
            <w:r w:rsidRPr="00D2140F">
              <w:rPr>
                <w:noProof/>
                <w:sz w:val="27"/>
                <w:szCs w:val="27"/>
              </w:rPr>
              <w:t>21</w:t>
            </w:r>
            <w:r>
              <w:rPr>
                <w:noProof/>
                <w:sz w:val="27"/>
                <w:szCs w:val="27"/>
              </w:rPr>
              <w:t>,</w:t>
            </w:r>
            <w:r w:rsidRPr="00D2140F">
              <w:rPr>
                <w:noProof/>
                <w:sz w:val="27"/>
                <w:szCs w:val="27"/>
              </w:rPr>
              <w:t>50</w:t>
            </w:r>
          </w:p>
        </w:tc>
        <w:tc>
          <w:tcPr>
            <w:tcW w:w="730" w:type="pct"/>
          </w:tcPr>
          <w:p w14:paraId="1758F743" w14:textId="50B5BEA3" w:rsidR="00D2140F" w:rsidRPr="00D2140F" w:rsidRDefault="00D2140F" w:rsidP="00D2140F">
            <w:pPr>
              <w:widowControl w:val="0"/>
              <w:spacing w:line="276" w:lineRule="auto"/>
              <w:jc w:val="center"/>
              <w:rPr>
                <w:noProof/>
                <w:sz w:val="27"/>
                <w:szCs w:val="27"/>
              </w:rPr>
            </w:pPr>
            <w:r w:rsidRPr="00D2140F">
              <w:rPr>
                <w:noProof/>
                <w:sz w:val="27"/>
                <w:szCs w:val="27"/>
              </w:rPr>
              <w:t>475</w:t>
            </w:r>
          </w:p>
        </w:tc>
        <w:tc>
          <w:tcPr>
            <w:tcW w:w="580" w:type="pct"/>
          </w:tcPr>
          <w:p w14:paraId="4B128627" w14:textId="47F5119F" w:rsidR="00D2140F" w:rsidRPr="00D2140F" w:rsidRDefault="00D2140F" w:rsidP="00D2140F">
            <w:pPr>
              <w:widowControl w:val="0"/>
              <w:spacing w:line="276" w:lineRule="auto"/>
              <w:jc w:val="center"/>
              <w:rPr>
                <w:noProof/>
                <w:sz w:val="27"/>
                <w:szCs w:val="27"/>
              </w:rPr>
            </w:pPr>
            <w:r w:rsidRPr="00D2140F">
              <w:rPr>
                <w:noProof/>
                <w:sz w:val="27"/>
                <w:szCs w:val="27"/>
              </w:rPr>
              <w:t>58</w:t>
            </w:r>
          </w:p>
        </w:tc>
        <w:tc>
          <w:tcPr>
            <w:tcW w:w="1026" w:type="pct"/>
            <w:vMerge/>
            <w:vAlign w:val="center"/>
          </w:tcPr>
          <w:p w14:paraId="20B16494" w14:textId="77777777" w:rsidR="00D2140F" w:rsidRPr="00AB7A7D" w:rsidRDefault="00D2140F" w:rsidP="00D2140F">
            <w:pPr>
              <w:widowControl w:val="0"/>
              <w:spacing w:line="264" w:lineRule="auto"/>
              <w:jc w:val="center"/>
              <w:rPr>
                <w:noProof/>
                <w:sz w:val="27"/>
                <w:szCs w:val="27"/>
                <w:highlight w:val="yellow"/>
              </w:rPr>
            </w:pPr>
          </w:p>
        </w:tc>
      </w:tr>
    </w:tbl>
    <w:p w14:paraId="6E7A761A" w14:textId="702EAEDC" w:rsidR="0004527D" w:rsidRPr="00A36E78" w:rsidRDefault="00E65193" w:rsidP="00A62AB7">
      <w:pPr>
        <w:pStyle w:val="ListParagraph"/>
        <w:widowControl w:val="0"/>
        <w:shd w:val="clear" w:color="auto" w:fill="FFFFFF" w:themeFill="background1"/>
        <w:tabs>
          <w:tab w:val="left" w:pos="1134"/>
        </w:tabs>
        <w:spacing w:before="120" w:line="264" w:lineRule="auto"/>
        <w:ind w:left="0" w:firstLine="709"/>
        <w:contextualSpacing w:val="0"/>
        <w:jc w:val="both"/>
        <w:rPr>
          <w:color w:val="000000" w:themeColor="text1"/>
          <w:sz w:val="27"/>
          <w:szCs w:val="27"/>
        </w:rPr>
      </w:pPr>
      <w:r w:rsidRPr="00A36E78">
        <w:rPr>
          <w:color w:val="000000" w:themeColor="text1"/>
          <w:sz w:val="27"/>
          <w:szCs w:val="27"/>
        </w:rPr>
        <w:t xml:space="preserve">* </w:t>
      </w:r>
      <w:r w:rsidR="0004527D" w:rsidRPr="00A36E78">
        <w:rPr>
          <w:color w:val="000000" w:themeColor="text1"/>
          <w:sz w:val="27"/>
          <w:szCs w:val="27"/>
        </w:rPr>
        <w:t>Hiện hồ thủy điện Tuyên Quang đang mở 02 cửa xả đáy.</w:t>
      </w:r>
    </w:p>
    <w:p w14:paraId="491F5673" w14:textId="0F11BF26" w:rsidR="00B661B9" w:rsidRPr="00D10A70" w:rsidRDefault="00B84691" w:rsidP="00A62AB7">
      <w:pPr>
        <w:pStyle w:val="ListParagraph"/>
        <w:widowControl w:val="0"/>
        <w:shd w:val="clear" w:color="auto" w:fill="FFFFFF" w:themeFill="background1"/>
        <w:tabs>
          <w:tab w:val="left" w:pos="1134"/>
        </w:tabs>
        <w:spacing w:line="264" w:lineRule="auto"/>
        <w:ind w:left="0" w:firstLine="709"/>
        <w:contextualSpacing w:val="0"/>
        <w:jc w:val="both"/>
        <w:rPr>
          <w:b/>
          <w:color w:val="000000" w:themeColor="text1"/>
          <w:sz w:val="27"/>
          <w:szCs w:val="27"/>
        </w:rPr>
      </w:pPr>
      <w:r w:rsidRPr="00D10A70">
        <w:rPr>
          <w:b/>
          <w:color w:val="000000" w:themeColor="text1"/>
          <w:sz w:val="27"/>
          <w:szCs w:val="27"/>
        </w:rPr>
        <w:t>2</w:t>
      </w:r>
      <w:r w:rsidR="00BE744E" w:rsidRPr="00D10A70">
        <w:rPr>
          <w:b/>
          <w:color w:val="000000" w:themeColor="text1"/>
          <w:sz w:val="27"/>
          <w:szCs w:val="27"/>
        </w:rPr>
        <w:t>. Tình hình đê điều:</w:t>
      </w:r>
    </w:p>
    <w:p w14:paraId="7A4D5C6E" w14:textId="08538DB7" w:rsidR="00E8071B" w:rsidRPr="00E8071B" w:rsidRDefault="00E8071B" w:rsidP="00A62AB7">
      <w:pPr>
        <w:pStyle w:val="ListParagraph"/>
        <w:widowControl w:val="0"/>
        <w:shd w:val="clear" w:color="auto" w:fill="FFFFFF" w:themeFill="background1"/>
        <w:tabs>
          <w:tab w:val="left" w:pos="1134"/>
        </w:tabs>
        <w:spacing w:line="264" w:lineRule="auto"/>
        <w:ind w:left="0" w:firstLine="709"/>
        <w:contextualSpacing w:val="0"/>
        <w:jc w:val="both"/>
        <w:rPr>
          <w:color w:val="000000"/>
          <w:sz w:val="28"/>
          <w:szCs w:val="28"/>
        </w:rPr>
      </w:pPr>
      <w:r>
        <w:rPr>
          <w:color w:val="000000"/>
          <w:sz w:val="28"/>
          <w:szCs w:val="28"/>
        </w:rPr>
        <w:t>Trên các tuyến đê từ cấp III đến cấp ĐB còn 20 cống chưa hoàn thành việc thi công (Hà Nội 01; Bắc Giang 05; Thái Bình 05; Hải Phòng 08; Thanh Hóa 01); trong đó, có 19 cống đã lắp đặt cửa van, cống Hà Hải (Thanh Hóa) chưa lắp đặt cửa van; cống Đồn Cung (Hải Phòng) mới đắp đến cao trình +3,0/+4,15m; cống Yên Sơn (Hà Nội) đắp đến cao trình +10,5/13,4m.</w:t>
      </w:r>
    </w:p>
    <w:p w14:paraId="09AC5BF9" w14:textId="7743ACE9" w:rsidR="00BE744E" w:rsidRPr="00D10A70" w:rsidRDefault="00BE744E" w:rsidP="00A62AB7">
      <w:pPr>
        <w:pStyle w:val="ListParagraph"/>
        <w:widowControl w:val="0"/>
        <w:shd w:val="clear" w:color="auto" w:fill="FFFFFF" w:themeFill="background1"/>
        <w:tabs>
          <w:tab w:val="left" w:pos="1134"/>
        </w:tabs>
        <w:spacing w:line="264" w:lineRule="auto"/>
        <w:ind w:left="0" w:firstLine="709"/>
        <w:contextualSpacing w:val="0"/>
        <w:jc w:val="both"/>
        <w:rPr>
          <w:b/>
          <w:color w:val="000000" w:themeColor="text1"/>
          <w:sz w:val="27"/>
          <w:szCs w:val="27"/>
        </w:rPr>
      </w:pPr>
      <w:r w:rsidRPr="00D10A70">
        <w:rPr>
          <w:color w:val="000000"/>
          <w:sz w:val="28"/>
          <w:szCs w:val="28"/>
          <w:lang w:val="vi-VN"/>
        </w:rPr>
        <w:t>Trong ngày trực ban không nhận được thông tin về sự cố đê điều xảy ra.</w:t>
      </w:r>
    </w:p>
    <w:p w14:paraId="3CDE3453" w14:textId="26220B51" w:rsidR="00C84F96" w:rsidRPr="00D10A70" w:rsidRDefault="00C84F96" w:rsidP="00A84311">
      <w:pPr>
        <w:pStyle w:val="ListParagraph"/>
        <w:widowControl w:val="0"/>
        <w:shd w:val="clear" w:color="auto" w:fill="FFFFFF" w:themeFill="background1"/>
        <w:tabs>
          <w:tab w:val="left" w:pos="1134"/>
        </w:tabs>
        <w:spacing w:before="60" w:after="60"/>
        <w:ind w:left="0" w:firstLine="709"/>
        <w:contextualSpacing w:val="0"/>
        <w:jc w:val="both"/>
        <w:rPr>
          <w:b/>
          <w:bCs/>
          <w:color w:val="000000" w:themeColor="text1"/>
          <w:sz w:val="27"/>
          <w:szCs w:val="27"/>
        </w:rPr>
      </w:pPr>
      <w:r w:rsidRPr="00D10A70">
        <w:rPr>
          <w:b/>
          <w:bCs/>
          <w:color w:val="000000" w:themeColor="text1"/>
          <w:sz w:val="27"/>
          <w:szCs w:val="27"/>
        </w:rPr>
        <w:lastRenderedPageBreak/>
        <w:t>IV. TÌNH HÌNH THIỆT HẠI DO THIÊN TAI</w:t>
      </w:r>
    </w:p>
    <w:p w14:paraId="46C5920B" w14:textId="13929179" w:rsidR="001037C9" w:rsidRPr="00D10A70" w:rsidRDefault="001037C9" w:rsidP="00A84311">
      <w:pPr>
        <w:pStyle w:val="ListParagraph"/>
        <w:widowControl w:val="0"/>
        <w:shd w:val="clear" w:color="auto" w:fill="FFFFFF" w:themeFill="background1"/>
        <w:tabs>
          <w:tab w:val="left" w:pos="142"/>
          <w:tab w:val="left" w:pos="851"/>
        </w:tabs>
        <w:spacing w:before="60" w:after="60"/>
        <w:ind w:left="0" w:firstLine="709"/>
        <w:contextualSpacing w:val="0"/>
        <w:jc w:val="both"/>
        <w:rPr>
          <w:sz w:val="27"/>
          <w:szCs w:val="27"/>
        </w:rPr>
      </w:pPr>
      <w:r w:rsidRPr="00D10A70">
        <w:rPr>
          <w:sz w:val="27"/>
          <w:szCs w:val="27"/>
          <w:lang w:val="vi-VN"/>
        </w:rPr>
        <w:t>Theo báo cáo của Văn phòng thường trực Ba</w:t>
      </w:r>
      <w:r w:rsidR="00AE5B5E">
        <w:rPr>
          <w:sz w:val="27"/>
          <w:szCs w:val="27"/>
          <w:lang w:val="vi-VN"/>
        </w:rPr>
        <w:t>n Chỉ huy PCTT&amp;TKCN các tỉnh L</w:t>
      </w:r>
      <w:r w:rsidR="00AE5B5E">
        <w:rPr>
          <w:sz w:val="27"/>
          <w:szCs w:val="27"/>
        </w:rPr>
        <w:t>ào Cai</w:t>
      </w:r>
      <w:r w:rsidRPr="00D10A70">
        <w:rPr>
          <w:sz w:val="27"/>
          <w:szCs w:val="27"/>
          <w:lang w:val="vi-VN"/>
        </w:rPr>
        <w:t>, Cao Bằng, Bắc Giang</w:t>
      </w:r>
      <w:r w:rsidR="0031576C" w:rsidRPr="00D10A70">
        <w:rPr>
          <w:sz w:val="27"/>
          <w:szCs w:val="27"/>
        </w:rPr>
        <w:t xml:space="preserve">, </w:t>
      </w:r>
      <w:r w:rsidRPr="00D10A70">
        <w:rPr>
          <w:sz w:val="27"/>
          <w:szCs w:val="27"/>
          <w:lang w:val="vi-VN"/>
        </w:rPr>
        <w:t>mưa lớn, lố</w:t>
      </w:r>
      <w:r w:rsidRPr="00D10A70">
        <w:rPr>
          <w:sz w:val="27"/>
          <w:szCs w:val="27"/>
        </w:rPr>
        <w:t>c</w:t>
      </w:r>
      <w:r w:rsidRPr="00D10A70">
        <w:rPr>
          <w:sz w:val="27"/>
          <w:szCs w:val="27"/>
          <w:lang w:val="vi-VN"/>
        </w:rPr>
        <w:t xml:space="preserve"> sét</w:t>
      </w:r>
      <w:r w:rsidRPr="00D10A70">
        <w:rPr>
          <w:sz w:val="27"/>
          <w:szCs w:val="27"/>
        </w:rPr>
        <w:t xml:space="preserve"> đã gây thiệt hại cụ thể như sau:</w:t>
      </w:r>
    </w:p>
    <w:p w14:paraId="32A4B208" w14:textId="1B4FE1AF" w:rsidR="00C84F96" w:rsidRPr="00D10A70" w:rsidRDefault="001037C9" w:rsidP="00A84311">
      <w:pPr>
        <w:pStyle w:val="ListParagraph"/>
        <w:widowControl w:val="0"/>
        <w:shd w:val="clear" w:color="auto" w:fill="FFFFFF" w:themeFill="background1"/>
        <w:tabs>
          <w:tab w:val="left" w:pos="142"/>
          <w:tab w:val="left" w:pos="851"/>
        </w:tabs>
        <w:spacing w:before="60" w:after="60"/>
        <w:ind w:left="0" w:firstLine="709"/>
        <w:contextualSpacing w:val="0"/>
        <w:jc w:val="both"/>
        <w:rPr>
          <w:sz w:val="27"/>
          <w:szCs w:val="27"/>
          <w:lang w:val="vi-VN"/>
        </w:rPr>
      </w:pPr>
      <w:r w:rsidRPr="00D10A70">
        <w:rPr>
          <w:sz w:val="27"/>
          <w:szCs w:val="27"/>
        </w:rPr>
        <w:t>- Về người: 01 người chết</w:t>
      </w:r>
      <w:r w:rsidRPr="00D10A70">
        <w:rPr>
          <w:sz w:val="27"/>
          <w:szCs w:val="27"/>
          <w:lang w:val="vi-VN"/>
        </w:rPr>
        <w:t xml:space="preserve"> (</w:t>
      </w:r>
      <w:r w:rsidRPr="00D10A70">
        <w:rPr>
          <w:sz w:val="27"/>
          <w:szCs w:val="27"/>
        </w:rPr>
        <w:t xml:space="preserve">anh </w:t>
      </w:r>
      <w:r w:rsidRPr="00D10A70">
        <w:rPr>
          <w:sz w:val="27"/>
          <w:szCs w:val="27"/>
          <w:lang w:val="vi-VN"/>
        </w:rPr>
        <w:t>Giàng Giả</w:t>
      </w:r>
      <w:r w:rsidR="0031576C" w:rsidRPr="00D10A70">
        <w:rPr>
          <w:sz w:val="27"/>
          <w:szCs w:val="27"/>
        </w:rPr>
        <w:t>,</w:t>
      </w:r>
      <w:r w:rsidRPr="00D10A70">
        <w:rPr>
          <w:sz w:val="27"/>
          <w:szCs w:val="27"/>
        </w:rPr>
        <w:t xml:space="preserve"> sinh năm</w:t>
      </w:r>
      <w:r w:rsidR="0031576C" w:rsidRPr="00D10A70">
        <w:rPr>
          <w:sz w:val="27"/>
          <w:szCs w:val="27"/>
        </w:rPr>
        <w:t xml:space="preserve"> </w:t>
      </w:r>
      <w:r w:rsidRPr="00D10A70">
        <w:rPr>
          <w:sz w:val="27"/>
          <w:szCs w:val="27"/>
          <w:lang w:val="vi-VN"/>
        </w:rPr>
        <w:t>1998, Thôn Cán Cấu 2</w:t>
      </w:r>
      <w:r w:rsidRPr="00D10A70">
        <w:rPr>
          <w:sz w:val="27"/>
          <w:szCs w:val="27"/>
        </w:rPr>
        <w:t>,</w:t>
      </w:r>
      <w:r w:rsidRPr="00D10A70">
        <w:rPr>
          <w:sz w:val="27"/>
          <w:szCs w:val="27"/>
          <w:lang w:val="vi-VN"/>
        </w:rPr>
        <w:t xml:space="preserve"> xã Tả Thàng, huyện Mường Khương, Lào Cai chết do sét đánh khi đang ngủ trong lán vào lúc 2h30 sáng 06/6</w:t>
      </w:r>
      <w:r w:rsidR="0031576C" w:rsidRPr="00D10A70">
        <w:rPr>
          <w:sz w:val="27"/>
          <w:szCs w:val="27"/>
        </w:rPr>
        <w:t>)</w:t>
      </w:r>
      <w:r w:rsidRPr="00D10A70">
        <w:rPr>
          <w:sz w:val="27"/>
          <w:szCs w:val="27"/>
          <w:lang w:val="vi-VN"/>
        </w:rPr>
        <w:t>.</w:t>
      </w:r>
    </w:p>
    <w:p w14:paraId="53D38F7C" w14:textId="46C33C9C" w:rsidR="00B424B2" w:rsidRPr="00D10A70" w:rsidRDefault="001037C9" w:rsidP="00A84311">
      <w:pPr>
        <w:pStyle w:val="ListParagraph"/>
        <w:widowControl w:val="0"/>
        <w:shd w:val="clear" w:color="auto" w:fill="FFFFFF" w:themeFill="background1"/>
        <w:tabs>
          <w:tab w:val="left" w:pos="142"/>
          <w:tab w:val="left" w:pos="851"/>
        </w:tabs>
        <w:spacing w:before="60" w:after="60"/>
        <w:ind w:left="0" w:firstLine="709"/>
        <w:contextualSpacing w:val="0"/>
        <w:jc w:val="both"/>
        <w:rPr>
          <w:sz w:val="27"/>
          <w:szCs w:val="27"/>
        </w:rPr>
      </w:pPr>
      <w:r w:rsidRPr="00D10A70">
        <w:rPr>
          <w:sz w:val="27"/>
          <w:szCs w:val="27"/>
        </w:rPr>
        <w:t xml:space="preserve">- Nhà ở: </w:t>
      </w:r>
      <w:r w:rsidR="00B424B2" w:rsidRPr="00D10A70">
        <w:rPr>
          <w:sz w:val="27"/>
          <w:szCs w:val="27"/>
        </w:rPr>
        <w:t>04</w:t>
      </w:r>
      <w:r w:rsidRPr="00D10A70">
        <w:rPr>
          <w:sz w:val="27"/>
          <w:szCs w:val="27"/>
        </w:rPr>
        <w:t xml:space="preserve"> nhà</w:t>
      </w:r>
      <w:r w:rsidR="007F2678" w:rsidRPr="00D10A70">
        <w:rPr>
          <w:sz w:val="27"/>
          <w:szCs w:val="27"/>
        </w:rPr>
        <w:t xml:space="preserve"> bị hư hại</w:t>
      </w:r>
      <w:r w:rsidR="00B424B2" w:rsidRPr="00D10A70">
        <w:rPr>
          <w:sz w:val="27"/>
          <w:szCs w:val="27"/>
        </w:rPr>
        <w:t xml:space="preserve"> do </w:t>
      </w:r>
      <w:r w:rsidRPr="00D10A70">
        <w:rPr>
          <w:sz w:val="27"/>
          <w:szCs w:val="27"/>
        </w:rPr>
        <w:t>sạt lở đất</w:t>
      </w:r>
      <w:r w:rsidR="00B424B2" w:rsidRPr="00D10A70">
        <w:rPr>
          <w:sz w:val="27"/>
          <w:szCs w:val="27"/>
        </w:rPr>
        <w:t xml:space="preserve"> (Cao Bằng: 03 nhà, Bắc Giang: 01 nhà); 01 nhà bị tốc mái (Cao Bằng).</w:t>
      </w:r>
    </w:p>
    <w:p w14:paraId="7A2C926D" w14:textId="0E271C41" w:rsidR="001037C9" w:rsidRPr="00D10A70" w:rsidRDefault="00B424B2" w:rsidP="00A84311">
      <w:pPr>
        <w:pStyle w:val="ListParagraph"/>
        <w:widowControl w:val="0"/>
        <w:shd w:val="clear" w:color="auto" w:fill="FFFFFF" w:themeFill="background1"/>
        <w:tabs>
          <w:tab w:val="left" w:pos="142"/>
          <w:tab w:val="left" w:pos="851"/>
        </w:tabs>
        <w:spacing w:before="60" w:after="60"/>
        <w:ind w:left="0" w:firstLine="709"/>
        <w:contextualSpacing w:val="0"/>
        <w:jc w:val="both"/>
        <w:rPr>
          <w:spacing w:val="-6"/>
          <w:sz w:val="27"/>
          <w:szCs w:val="27"/>
        </w:rPr>
      </w:pPr>
      <w:r w:rsidRPr="00D10A70">
        <w:rPr>
          <w:spacing w:val="-6"/>
          <w:sz w:val="27"/>
          <w:szCs w:val="27"/>
        </w:rPr>
        <w:t>- Nông nghiệp: L</w:t>
      </w:r>
      <w:r w:rsidR="00A5428E" w:rsidRPr="00D10A70">
        <w:rPr>
          <w:spacing w:val="-6"/>
          <w:sz w:val="27"/>
          <w:szCs w:val="27"/>
        </w:rPr>
        <w:t>úa và hoa màu thiệt hạ</w:t>
      </w:r>
      <w:r w:rsidRPr="00D10A70">
        <w:rPr>
          <w:spacing w:val="-6"/>
          <w:sz w:val="27"/>
          <w:szCs w:val="27"/>
        </w:rPr>
        <w:t>i</w:t>
      </w:r>
      <w:r w:rsidR="00A5428E" w:rsidRPr="00D10A70">
        <w:rPr>
          <w:spacing w:val="-6"/>
          <w:sz w:val="27"/>
          <w:szCs w:val="27"/>
        </w:rPr>
        <w:t xml:space="preserve"> </w:t>
      </w:r>
      <w:r w:rsidRPr="00D10A70">
        <w:rPr>
          <w:spacing w:val="-6"/>
          <w:sz w:val="27"/>
          <w:szCs w:val="27"/>
        </w:rPr>
        <w:t>&gt; 70%: 0,46</w:t>
      </w:r>
      <w:r w:rsidR="00A5428E" w:rsidRPr="00D10A70">
        <w:rPr>
          <w:spacing w:val="-6"/>
          <w:sz w:val="27"/>
          <w:szCs w:val="27"/>
        </w:rPr>
        <w:t xml:space="preserve"> </w:t>
      </w:r>
      <w:r w:rsidRPr="00D10A70">
        <w:rPr>
          <w:spacing w:val="-6"/>
          <w:sz w:val="27"/>
          <w:szCs w:val="27"/>
        </w:rPr>
        <w:t>ha, thiệt hại &lt;</w:t>
      </w:r>
      <w:r w:rsidR="00BB6609" w:rsidRPr="00D10A70">
        <w:rPr>
          <w:spacing w:val="-6"/>
          <w:sz w:val="27"/>
          <w:szCs w:val="27"/>
        </w:rPr>
        <w:t xml:space="preserve"> </w:t>
      </w:r>
      <w:r w:rsidRPr="00D10A70">
        <w:rPr>
          <w:spacing w:val="-6"/>
          <w:sz w:val="27"/>
          <w:szCs w:val="27"/>
        </w:rPr>
        <w:t>30 %: 30,6 ha</w:t>
      </w:r>
      <w:r w:rsidR="003C78CB">
        <w:rPr>
          <w:spacing w:val="-6"/>
          <w:sz w:val="27"/>
          <w:szCs w:val="27"/>
        </w:rPr>
        <w:t xml:space="preserve"> (Cao Bằng)</w:t>
      </w:r>
      <w:r w:rsidRPr="00D10A70">
        <w:rPr>
          <w:spacing w:val="-6"/>
          <w:sz w:val="27"/>
          <w:szCs w:val="27"/>
        </w:rPr>
        <w:t>.</w:t>
      </w:r>
      <w:r w:rsidR="003C78CB">
        <w:rPr>
          <w:spacing w:val="-6"/>
          <w:sz w:val="27"/>
          <w:szCs w:val="27"/>
        </w:rPr>
        <w:t xml:space="preserve"> </w:t>
      </w:r>
    </w:p>
    <w:p w14:paraId="7BAD7349" w14:textId="492E2E8E" w:rsidR="00C84F96" w:rsidRDefault="00B424B2" w:rsidP="00A84311">
      <w:pPr>
        <w:pStyle w:val="ListParagraph"/>
        <w:widowControl w:val="0"/>
        <w:shd w:val="clear" w:color="auto" w:fill="FFFFFF" w:themeFill="background1"/>
        <w:tabs>
          <w:tab w:val="left" w:pos="142"/>
          <w:tab w:val="left" w:pos="851"/>
        </w:tabs>
        <w:spacing w:before="60" w:after="60"/>
        <w:ind w:left="0" w:firstLine="709"/>
        <w:contextualSpacing w:val="0"/>
        <w:jc w:val="both"/>
        <w:rPr>
          <w:sz w:val="27"/>
          <w:szCs w:val="27"/>
        </w:rPr>
      </w:pPr>
      <w:r w:rsidRPr="00D10A70">
        <w:rPr>
          <w:sz w:val="27"/>
          <w:szCs w:val="27"/>
        </w:rPr>
        <w:t>- Giao thông: sạt lở 5 điểm/212m</w:t>
      </w:r>
      <w:r w:rsidRPr="00D10A70">
        <w:rPr>
          <w:sz w:val="27"/>
          <w:szCs w:val="27"/>
          <w:vertAlign w:val="superscript"/>
        </w:rPr>
        <w:t xml:space="preserve">3 </w:t>
      </w:r>
      <w:r w:rsidRPr="00D10A70">
        <w:rPr>
          <w:sz w:val="27"/>
          <w:szCs w:val="27"/>
        </w:rPr>
        <w:t xml:space="preserve">đất </w:t>
      </w:r>
      <w:r w:rsidR="00BB6609" w:rsidRPr="00D10A70">
        <w:rPr>
          <w:sz w:val="27"/>
          <w:szCs w:val="27"/>
        </w:rPr>
        <w:t>đá (Cao Bằng: 01 điểm; Lào Cai: 4 điểm)</w:t>
      </w:r>
      <w:r w:rsidRPr="00D10A70">
        <w:rPr>
          <w:sz w:val="27"/>
          <w:szCs w:val="27"/>
        </w:rPr>
        <w:t xml:space="preserve">, hiện </w:t>
      </w:r>
      <w:r w:rsidR="00BB6609" w:rsidRPr="00D10A70">
        <w:rPr>
          <w:sz w:val="27"/>
          <w:szCs w:val="27"/>
        </w:rPr>
        <w:t xml:space="preserve">các điểm sạt lở </w:t>
      </w:r>
      <w:r w:rsidRPr="00D10A70">
        <w:rPr>
          <w:sz w:val="27"/>
          <w:szCs w:val="27"/>
        </w:rPr>
        <w:t>đã được thông tuyến.</w:t>
      </w:r>
    </w:p>
    <w:p w14:paraId="193F2FFD" w14:textId="3D05404E" w:rsidR="006D3DED" w:rsidRPr="00D10A70" w:rsidRDefault="00454383" w:rsidP="00A84311">
      <w:pPr>
        <w:pStyle w:val="ListParagraph"/>
        <w:widowControl w:val="0"/>
        <w:shd w:val="clear" w:color="auto" w:fill="FFFFFF" w:themeFill="background1"/>
        <w:tabs>
          <w:tab w:val="left" w:pos="1134"/>
        </w:tabs>
        <w:spacing w:before="60" w:after="60"/>
        <w:ind w:left="0" w:firstLine="709"/>
        <w:contextualSpacing w:val="0"/>
        <w:jc w:val="both"/>
        <w:rPr>
          <w:b/>
          <w:color w:val="000000" w:themeColor="text1"/>
          <w:sz w:val="27"/>
          <w:szCs w:val="27"/>
        </w:rPr>
      </w:pPr>
      <w:r w:rsidRPr="00D10A70">
        <w:rPr>
          <w:b/>
          <w:color w:val="000000" w:themeColor="text1"/>
          <w:sz w:val="27"/>
          <w:szCs w:val="27"/>
        </w:rPr>
        <w:t>V</w:t>
      </w:r>
      <w:r w:rsidR="00FB1845" w:rsidRPr="00D10A70">
        <w:rPr>
          <w:b/>
          <w:color w:val="000000" w:themeColor="text1"/>
          <w:sz w:val="27"/>
          <w:szCs w:val="27"/>
        </w:rPr>
        <w:t>.</w:t>
      </w:r>
      <w:r w:rsidRPr="00D10A70">
        <w:rPr>
          <w:b/>
          <w:color w:val="000000" w:themeColor="text1"/>
          <w:sz w:val="27"/>
          <w:szCs w:val="27"/>
        </w:rPr>
        <w:t xml:space="preserve"> </w:t>
      </w:r>
      <w:r w:rsidR="006D3DED" w:rsidRPr="00D10A70">
        <w:rPr>
          <w:b/>
          <w:color w:val="000000" w:themeColor="text1"/>
          <w:sz w:val="27"/>
          <w:szCs w:val="27"/>
        </w:rPr>
        <w:t xml:space="preserve">CÔNG TÁC </w:t>
      </w:r>
      <w:r w:rsidR="006D3DED" w:rsidRPr="00D10A70">
        <w:rPr>
          <w:b/>
          <w:bCs/>
          <w:color w:val="000000" w:themeColor="text1"/>
          <w:sz w:val="27"/>
          <w:szCs w:val="27"/>
        </w:rPr>
        <w:t>CHỈ</w:t>
      </w:r>
      <w:r w:rsidR="006D3DED" w:rsidRPr="00D10A70">
        <w:rPr>
          <w:b/>
          <w:color w:val="000000" w:themeColor="text1"/>
          <w:sz w:val="27"/>
          <w:szCs w:val="27"/>
        </w:rPr>
        <w:t xml:space="preserve"> ĐẠO ỨNG PHÓ</w:t>
      </w:r>
    </w:p>
    <w:p w14:paraId="2820CC90" w14:textId="050CADD3" w:rsidR="006D3DED" w:rsidRPr="00D10A70" w:rsidRDefault="006D3DED" w:rsidP="00A84311">
      <w:pPr>
        <w:pStyle w:val="ListParagraph"/>
        <w:widowControl w:val="0"/>
        <w:ind w:left="0" w:firstLine="709"/>
        <w:contextualSpacing w:val="0"/>
        <w:jc w:val="both"/>
        <w:rPr>
          <w:b/>
          <w:color w:val="000000" w:themeColor="text1"/>
          <w:sz w:val="27"/>
          <w:szCs w:val="27"/>
        </w:rPr>
      </w:pPr>
      <w:r w:rsidRPr="00D10A70">
        <w:rPr>
          <w:b/>
          <w:color w:val="000000" w:themeColor="text1"/>
          <w:sz w:val="27"/>
          <w:szCs w:val="27"/>
        </w:rPr>
        <w:t>1</w:t>
      </w:r>
      <w:r w:rsidR="00FB1845" w:rsidRPr="00D10A70">
        <w:rPr>
          <w:b/>
          <w:color w:val="000000" w:themeColor="text1"/>
          <w:sz w:val="27"/>
          <w:szCs w:val="27"/>
        </w:rPr>
        <w:t>.</w:t>
      </w:r>
      <w:r w:rsidRPr="00D10A70">
        <w:rPr>
          <w:b/>
          <w:color w:val="000000" w:themeColor="text1"/>
          <w:sz w:val="27"/>
          <w:szCs w:val="27"/>
        </w:rPr>
        <w:t xml:space="preserve"> </w:t>
      </w:r>
      <w:r w:rsidR="006047B4" w:rsidRPr="00D10A70">
        <w:rPr>
          <w:b/>
          <w:color w:val="000000" w:themeColor="text1"/>
          <w:sz w:val="27"/>
          <w:szCs w:val="27"/>
        </w:rPr>
        <w:t>Trung ương</w:t>
      </w:r>
      <w:r w:rsidR="00E91E2D" w:rsidRPr="00D10A70">
        <w:rPr>
          <w:b/>
          <w:color w:val="000000" w:themeColor="text1"/>
          <w:sz w:val="27"/>
          <w:szCs w:val="27"/>
        </w:rPr>
        <w:t>:</w:t>
      </w:r>
    </w:p>
    <w:p w14:paraId="7C966D00" w14:textId="7C1A595E" w:rsidR="00673080" w:rsidRDefault="0039394D" w:rsidP="00A84311">
      <w:pPr>
        <w:pStyle w:val="ListParagraph"/>
        <w:widowControl w:val="0"/>
        <w:ind w:left="0" w:firstLine="709"/>
        <w:contextualSpacing w:val="0"/>
        <w:jc w:val="both"/>
        <w:rPr>
          <w:sz w:val="27"/>
          <w:szCs w:val="27"/>
        </w:rPr>
      </w:pPr>
      <w:r>
        <w:rPr>
          <w:sz w:val="27"/>
          <w:szCs w:val="27"/>
        </w:rPr>
        <w:t>- Ngày 07</w:t>
      </w:r>
      <w:r w:rsidR="00673080">
        <w:rPr>
          <w:sz w:val="27"/>
          <w:szCs w:val="27"/>
        </w:rPr>
        <w:t>/6, Đoàn công tác của Ban Chỉ đạo Quốc gia về Phòng, chống thiên tai kiểm tra công tác phòng, chống thiên tai và tìm kiếm cứu nạn tại tỉnh Hà Giang.</w:t>
      </w:r>
    </w:p>
    <w:p w14:paraId="527BD5FD" w14:textId="3CED7460" w:rsidR="00C56B63" w:rsidRPr="00D10A70" w:rsidRDefault="00F6620D" w:rsidP="00A84311">
      <w:pPr>
        <w:pStyle w:val="ListParagraph"/>
        <w:widowControl w:val="0"/>
        <w:ind w:left="0" w:firstLine="709"/>
        <w:contextualSpacing w:val="0"/>
        <w:jc w:val="both"/>
        <w:rPr>
          <w:sz w:val="27"/>
          <w:szCs w:val="27"/>
        </w:rPr>
      </w:pPr>
      <w:r w:rsidRPr="00D10A70">
        <w:rPr>
          <w:sz w:val="27"/>
          <w:szCs w:val="27"/>
        </w:rPr>
        <w:t xml:space="preserve">- </w:t>
      </w:r>
      <w:r w:rsidR="00C56B63" w:rsidRPr="00D10A70">
        <w:rPr>
          <w:sz w:val="27"/>
          <w:szCs w:val="27"/>
        </w:rPr>
        <w:t>Ngày 0</w:t>
      </w:r>
      <w:r w:rsidR="009429DF" w:rsidRPr="00D10A70">
        <w:rPr>
          <w:sz w:val="27"/>
          <w:szCs w:val="27"/>
        </w:rPr>
        <w:t>4</w:t>
      </w:r>
      <w:r w:rsidR="00C56B63" w:rsidRPr="00D10A70">
        <w:rPr>
          <w:sz w:val="27"/>
          <w:szCs w:val="27"/>
        </w:rPr>
        <w:t xml:space="preserve">/6, </w:t>
      </w:r>
      <w:r w:rsidR="009429DF" w:rsidRPr="00D10A70">
        <w:rPr>
          <w:sz w:val="27"/>
          <w:szCs w:val="27"/>
        </w:rPr>
        <w:t>Văn phòng thường trực Ban Chỉ đạo quốc gia về Phòng, chống thiên tai đã ban hành công văn số 290/VPTT</w:t>
      </w:r>
      <w:r w:rsidR="00A00FC2" w:rsidRPr="00D10A70">
        <w:rPr>
          <w:sz w:val="27"/>
          <w:szCs w:val="27"/>
        </w:rPr>
        <w:t xml:space="preserve"> gửi Ban Chỉ huy PCTT&amp;TKCN các tỉnh, thành phố Bắc Bộ, Bắc Trung Bộ về việc chủ động ứng phó với mưa lớn, lốc, sét, mưa đá và nguy cơ lũ quét, sạt lở đất, ngập úng cục bộ</w:t>
      </w:r>
      <w:r w:rsidR="00235202" w:rsidRPr="00D10A70">
        <w:rPr>
          <w:sz w:val="27"/>
          <w:szCs w:val="27"/>
        </w:rPr>
        <w:t>.</w:t>
      </w:r>
    </w:p>
    <w:p w14:paraId="7FE65A3A" w14:textId="51789C05" w:rsidR="00B84691" w:rsidRPr="00D10A70" w:rsidRDefault="00B84691" w:rsidP="00A84311">
      <w:pPr>
        <w:pStyle w:val="ListParagraph"/>
        <w:widowControl w:val="0"/>
        <w:shd w:val="clear" w:color="auto" w:fill="FFFFFF" w:themeFill="background1"/>
        <w:tabs>
          <w:tab w:val="left" w:pos="1134"/>
        </w:tabs>
        <w:ind w:left="0" w:firstLine="709"/>
        <w:contextualSpacing w:val="0"/>
        <w:jc w:val="both"/>
        <w:rPr>
          <w:color w:val="000000" w:themeColor="text1"/>
          <w:sz w:val="27"/>
          <w:szCs w:val="27"/>
        </w:rPr>
      </w:pPr>
      <w:r w:rsidRPr="00D10A70">
        <w:rPr>
          <w:sz w:val="27"/>
          <w:szCs w:val="27"/>
        </w:rPr>
        <w:t xml:space="preserve">- Văn phòng </w:t>
      </w:r>
      <w:r w:rsidR="00445FD5" w:rsidRPr="00D10A70">
        <w:rPr>
          <w:sz w:val="27"/>
          <w:szCs w:val="27"/>
        </w:rPr>
        <w:t>TT</w:t>
      </w:r>
      <w:r w:rsidRPr="00D10A70">
        <w:rPr>
          <w:sz w:val="27"/>
          <w:szCs w:val="27"/>
        </w:rPr>
        <w:t xml:space="preserve"> Ban Chỉ đạo QG về PCTT </w:t>
      </w:r>
      <w:r w:rsidRPr="00D10A70">
        <w:rPr>
          <w:color w:val="000000" w:themeColor="text1"/>
          <w:sz w:val="27"/>
          <w:szCs w:val="27"/>
        </w:rPr>
        <w:t>tổ chức trực ban, theo dõi chặt chẽ tình hình thời tiết, thiên tai, chuyển các bản tin dự báo, cảnh báo tới các địa phương để triển khai các biện pháp ứng phó.</w:t>
      </w:r>
    </w:p>
    <w:p w14:paraId="61A4397A" w14:textId="01E74913" w:rsidR="006D3DED" w:rsidRPr="00D10A70" w:rsidRDefault="006047B4" w:rsidP="00A84311">
      <w:pPr>
        <w:pStyle w:val="ListParagraph"/>
        <w:widowControl w:val="0"/>
        <w:ind w:left="0" w:firstLine="709"/>
        <w:contextualSpacing w:val="0"/>
        <w:jc w:val="both"/>
        <w:rPr>
          <w:b/>
          <w:color w:val="000000" w:themeColor="text1"/>
          <w:sz w:val="27"/>
          <w:szCs w:val="27"/>
          <w:lang w:val="de-DE"/>
        </w:rPr>
      </w:pPr>
      <w:r w:rsidRPr="00D10A70">
        <w:rPr>
          <w:b/>
          <w:color w:val="000000" w:themeColor="text1"/>
          <w:sz w:val="27"/>
          <w:szCs w:val="27"/>
          <w:lang w:val="de-DE"/>
        </w:rPr>
        <w:t>2</w:t>
      </w:r>
      <w:r w:rsidR="00FB1845" w:rsidRPr="00D10A70">
        <w:rPr>
          <w:b/>
          <w:color w:val="000000" w:themeColor="text1"/>
          <w:sz w:val="27"/>
          <w:szCs w:val="27"/>
          <w:lang w:val="de-DE"/>
        </w:rPr>
        <w:t>.</w:t>
      </w:r>
      <w:r w:rsidRPr="00D10A70">
        <w:rPr>
          <w:b/>
          <w:color w:val="000000" w:themeColor="text1"/>
          <w:sz w:val="27"/>
          <w:szCs w:val="27"/>
          <w:lang w:val="de-DE"/>
        </w:rPr>
        <w:t xml:space="preserve"> Địa phương</w:t>
      </w:r>
      <w:r w:rsidR="00E91E2D" w:rsidRPr="00D10A70">
        <w:rPr>
          <w:b/>
          <w:color w:val="000000" w:themeColor="text1"/>
          <w:sz w:val="27"/>
          <w:szCs w:val="27"/>
          <w:lang w:val="de-DE"/>
        </w:rPr>
        <w:t>:</w:t>
      </w:r>
    </w:p>
    <w:p w14:paraId="48F82F71" w14:textId="141C32DC" w:rsidR="008B5C5F" w:rsidRDefault="007C1C20" w:rsidP="00A84311">
      <w:pPr>
        <w:pStyle w:val="ListParagraph"/>
        <w:widowControl w:val="0"/>
        <w:shd w:val="clear" w:color="auto" w:fill="FFFFFF" w:themeFill="background1"/>
        <w:tabs>
          <w:tab w:val="left" w:pos="1134"/>
        </w:tabs>
        <w:ind w:left="0" w:firstLine="709"/>
        <w:contextualSpacing w:val="0"/>
        <w:jc w:val="both"/>
        <w:rPr>
          <w:color w:val="000000" w:themeColor="text1"/>
          <w:sz w:val="27"/>
          <w:szCs w:val="27"/>
          <w:lang w:val="de-DE"/>
        </w:rPr>
      </w:pPr>
      <w:r w:rsidRPr="00D10A70">
        <w:rPr>
          <w:color w:val="000000" w:themeColor="text1"/>
          <w:sz w:val="27"/>
          <w:szCs w:val="27"/>
          <w:lang w:val="de-DE"/>
        </w:rPr>
        <w:t xml:space="preserve">- </w:t>
      </w:r>
      <w:r w:rsidR="007504B7" w:rsidRPr="00D10A70">
        <w:rPr>
          <w:color w:val="000000" w:themeColor="text1"/>
          <w:sz w:val="27"/>
          <w:szCs w:val="27"/>
          <w:lang w:val="de-DE"/>
        </w:rPr>
        <w:t>Ban Chỉ huy PCTT&amp;TKCN các tỉnh</w:t>
      </w:r>
      <w:r w:rsidR="00E52683" w:rsidRPr="00D10A70">
        <w:rPr>
          <w:color w:val="000000" w:themeColor="text1"/>
          <w:sz w:val="27"/>
          <w:szCs w:val="27"/>
          <w:lang w:val="de-DE"/>
        </w:rPr>
        <w:t>:</w:t>
      </w:r>
      <w:r w:rsidR="007504B7" w:rsidRPr="00D10A70">
        <w:rPr>
          <w:color w:val="000000" w:themeColor="text1"/>
          <w:sz w:val="27"/>
          <w:szCs w:val="27"/>
          <w:lang w:val="de-DE"/>
        </w:rPr>
        <w:t xml:space="preserve"> Tuyên Quang, Phú Thọ, Vĩnh Phúc </w:t>
      </w:r>
      <w:r w:rsidR="00A41D46" w:rsidRPr="00D10A70">
        <w:rPr>
          <w:color w:val="000000" w:themeColor="text1"/>
          <w:sz w:val="27"/>
          <w:szCs w:val="27"/>
          <w:lang w:val="de-DE"/>
        </w:rPr>
        <w:t>t</w:t>
      </w:r>
      <w:r w:rsidR="00C67D09" w:rsidRPr="00D10A70">
        <w:rPr>
          <w:color w:val="000000" w:themeColor="text1"/>
          <w:sz w:val="27"/>
          <w:szCs w:val="27"/>
          <w:lang w:val="de-DE"/>
        </w:rPr>
        <w:t>heo dõi chặt chẽ tình hình xả điều tiết</w:t>
      </w:r>
      <w:r w:rsidR="00A41D46" w:rsidRPr="00D10A70">
        <w:rPr>
          <w:color w:val="000000" w:themeColor="text1"/>
          <w:sz w:val="27"/>
          <w:szCs w:val="27"/>
          <w:lang w:val="de-DE"/>
        </w:rPr>
        <w:t xml:space="preserve"> hồ Tuyên Quang</w:t>
      </w:r>
      <w:r w:rsidR="00E52683" w:rsidRPr="00D10A70">
        <w:rPr>
          <w:color w:val="000000" w:themeColor="text1"/>
          <w:sz w:val="27"/>
          <w:szCs w:val="27"/>
          <w:lang w:val="de-DE"/>
        </w:rPr>
        <w:t xml:space="preserve"> </w:t>
      </w:r>
      <w:r w:rsidR="00A41D46" w:rsidRPr="00D10A70">
        <w:rPr>
          <w:color w:val="000000" w:themeColor="text1"/>
          <w:sz w:val="27"/>
          <w:szCs w:val="27"/>
          <w:lang w:val="de-DE"/>
        </w:rPr>
        <w:t xml:space="preserve">để </w:t>
      </w:r>
      <w:r w:rsidR="007504B7" w:rsidRPr="00D10A70">
        <w:rPr>
          <w:color w:val="000000" w:themeColor="text1"/>
          <w:sz w:val="27"/>
          <w:szCs w:val="27"/>
          <w:lang w:val="de-DE"/>
        </w:rPr>
        <w:t>chủ động</w:t>
      </w:r>
      <w:r w:rsidR="00A41D46" w:rsidRPr="00D10A70">
        <w:rPr>
          <w:color w:val="000000" w:themeColor="text1"/>
          <w:sz w:val="27"/>
          <w:szCs w:val="27"/>
          <w:lang w:val="de-DE"/>
        </w:rPr>
        <w:t xml:space="preserve"> triển khai</w:t>
      </w:r>
      <w:r w:rsidR="007504B7" w:rsidRPr="00D10A70">
        <w:rPr>
          <w:color w:val="000000" w:themeColor="text1"/>
          <w:sz w:val="27"/>
          <w:szCs w:val="27"/>
          <w:lang w:val="de-DE"/>
        </w:rPr>
        <w:t xml:space="preserve"> phương án đảm bảo an toàn hạ du</w:t>
      </w:r>
      <w:r w:rsidR="0064056D" w:rsidRPr="00D10A70">
        <w:rPr>
          <w:color w:val="000000" w:themeColor="text1"/>
          <w:sz w:val="27"/>
          <w:szCs w:val="27"/>
          <w:lang w:val="de-DE"/>
        </w:rPr>
        <w:t>.</w:t>
      </w:r>
    </w:p>
    <w:p w14:paraId="18D7D46D" w14:textId="28BFC706" w:rsidR="00BD0B22" w:rsidRPr="00D2140F" w:rsidRDefault="00BD0B22" w:rsidP="00A84311">
      <w:pPr>
        <w:pStyle w:val="ListParagraph"/>
        <w:widowControl w:val="0"/>
        <w:shd w:val="clear" w:color="auto" w:fill="FFFFFF" w:themeFill="background1"/>
        <w:tabs>
          <w:tab w:val="left" w:pos="1134"/>
        </w:tabs>
        <w:ind w:left="0" w:firstLine="709"/>
        <w:contextualSpacing w:val="0"/>
        <w:jc w:val="both"/>
        <w:rPr>
          <w:sz w:val="27"/>
          <w:szCs w:val="27"/>
          <w:lang w:val="de-DE"/>
        </w:rPr>
      </w:pPr>
      <w:r w:rsidRPr="00D2140F">
        <w:rPr>
          <w:sz w:val="27"/>
          <w:szCs w:val="27"/>
          <w:lang w:val="de-DE"/>
        </w:rPr>
        <w:t xml:space="preserve">- Theo báo cáo số 81/VPTT-QLCT&amp;PCTT ngày 06/6/2022 của Ban Chỉ huy PCTT và TKCN tỉnh Thái Nguyên, 02 khu vực </w:t>
      </w:r>
      <w:r w:rsidR="00213AFD" w:rsidRPr="00D2140F">
        <w:rPr>
          <w:sz w:val="27"/>
          <w:szCs w:val="27"/>
          <w:lang w:val="de-DE"/>
        </w:rPr>
        <w:t xml:space="preserve">xuất hiện vết nứt, </w:t>
      </w:r>
      <w:r w:rsidRPr="00D2140F">
        <w:rPr>
          <w:sz w:val="27"/>
          <w:szCs w:val="27"/>
          <w:lang w:val="de-DE"/>
        </w:rPr>
        <w:t>có nguy cơ sạt lở ảnh hưởng đến 18 hộ dân (đồi xóm Suối Cát, xã Hà Thượng, huyện Đại Từ 03 hộ; bãi đổ thải mỏ than Minh Tiến, xóm Ao Soi, xã Na Mao</w:t>
      </w:r>
      <w:r w:rsidR="00213AFD" w:rsidRPr="00D2140F">
        <w:rPr>
          <w:sz w:val="27"/>
          <w:szCs w:val="27"/>
          <w:lang w:val="de-DE"/>
        </w:rPr>
        <w:t xml:space="preserve"> 15 hộ)</w:t>
      </w:r>
      <w:r w:rsidR="00720192" w:rsidRPr="00D2140F">
        <w:rPr>
          <w:sz w:val="27"/>
          <w:szCs w:val="27"/>
          <w:lang w:val="de-DE"/>
        </w:rPr>
        <w:t>. Hiện chính quyền địa phương đã tổ chức tuyên truyền để người dân chủ động phòng tránh; đồng thời chỉ đạo các cơ quan liên quan xây dựng phương án di dời và hỗ trợ tạm cư, tái định cư cho các hộ dân nêu trên.</w:t>
      </w:r>
    </w:p>
    <w:p w14:paraId="069417E1" w14:textId="04801EBA" w:rsidR="003102F9" w:rsidRPr="00D10A70" w:rsidRDefault="007C1C20" w:rsidP="00A84311">
      <w:pPr>
        <w:pStyle w:val="ListParagraph"/>
        <w:widowControl w:val="0"/>
        <w:shd w:val="clear" w:color="auto" w:fill="FFFFFF" w:themeFill="background1"/>
        <w:tabs>
          <w:tab w:val="left" w:pos="1134"/>
        </w:tabs>
        <w:ind w:left="0" w:firstLine="709"/>
        <w:contextualSpacing w:val="0"/>
        <w:jc w:val="both"/>
        <w:rPr>
          <w:color w:val="000000" w:themeColor="text1"/>
          <w:sz w:val="27"/>
          <w:szCs w:val="27"/>
          <w:lang w:val="de-DE"/>
        </w:rPr>
      </w:pPr>
      <w:r w:rsidRPr="00D10A70">
        <w:rPr>
          <w:color w:val="000000" w:themeColor="text1"/>
          <w:sz w:val="27"/>
          <w:szCs w:val="27"/>
          <w:lang w:val="de-DE"/>
        </w:rPr>
        <w:t xml:space="preserve">- </w:t>
      </w:r>
      <w:r w:rsidRPr="00D10A70">
        <w:rPr>
          <w:sz w:val="27"/>
          <w:szCs w:val="27"/>
          <w:lang w:val="de-DE"/>
        </w:rPr>
        <w:t xml:space="preserve">Các tỉnh/TP </w:t>
      </w:r>
      <w:r w:rsidRPr="00D10A70">
        <w:rPr>
          <w:sz w:val="27"/>
          <w:szCs w:val="27"/>
          <w:lang w:val="vi-VN"/>
        </w:rPr>
        <w:t>theo dõi các bản tin dự báo, cảnh báo, thông tin cho các cấp chính quyền, người dân để chủ động phòng tránh</w:t>
      </w:r>
      <w:r w:rsidR="0064056D" w:rsidRPr="00D10A70">
        <w:rPr>
          <w:sz w:val="27"/>
          <w:szCs w:val="27"/>
          <w:lang w:val="de-DE"/>
        </w:rPr>
        <w:t>.</w:t>
      </w:r>
      <w:r w:rsidR="00862677" w:rsidRPr="00D10A70">
        <w:rPr>
          <w:color w:val="000000" w:themeColor="text1"/>
          <w:sz w:val="27"/>
          <w:szCs w:val="27"/>
          <w:lang w:val="de-DE"/>
        </w:rPr>
        <w:t>/.</w:t>
      </w:r>
    </w:p>
    <w:bookmarkEnd w:id="0"/>
    <w:p w14:paraId="42277959" w14:textId="756F811A" w:rsidR="00862677" w:rsidRPr="00506749" w:rsidRDefault="00862677" w:rsidP="00E91E2D">
      <w:pPr>
        <w:pStyle w:val="ListParagraph"/>
        <w:widowControl w:val="0"/>
        <w:shd w:val="clear" w:color="auto" w:fill="FFFFFF" w:themeFill="background1"/>
        <w:tabs>
          <w:tab w:val="left" w:pos="1134"/>
        </w:tabs>
        <w:ind w:left="0" w:firstLine="709"/>
        <w:contextualSpacing w:val="0"/>
        <w:jc w:val="both"/>
        <w:rPr>
          <w:color w:val="000000" w:themeColor="text1"/>
          <w:spacing w:val="-2"/>
          <w:sz w:val="27"/>
          <w:szCs w:val="27"/>
          <w:lang w:val="de-DE"/>
        </w:rPr>
      </w:pPr>
    </w:p>
    <w:tbl>
      <w:tblPr>
        <w:tblW w:w="9214" w:type="dxa"/>
        <w:tblLook w:val="04A0" w:firstRow="1" w:lastRow="0" w:firstColumn="1" w:lastColumn="0" w:noHBand="0" w:noVBand="1"/>
      </w:tblPr>
      <w:tblGrid>
        <w:gridCol w:w="4820"/>
        <w:gridCol w:w="4394"/>
      </w:tblGrid>
      <w:tr w:rsidR="00EF56C2" w:rsidRPr="000F228A" w14:paraId="7D26A778" w14:textId="77777777" w:rsidTr="006C0BEE">
        <w:trPr>
          <w:trHeight w:val="2902"/>
        </w:trPr>
        <w:tc>
          <w:tcPr>
            <w:tcW w:w="4820" w:type="dxa"/>
            <w:hideMark/>
          </w:tcPr>
          <w:p w14:paraId="74911280" w14:textId="3CECD736" w:rsidR="00D2099D" w:rsidRPr="00445EB7" w:rsidRDefault="00D2099D" w:rsidP="00757537">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757537">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757537">
            <w:pPr>
              <w:widowControl w:val="0"/>
              <w:jc w:val="both"/>
              <w:rPr>
                <w:color w:val="000000" w:themeColor="text1"/>
                <w:sz w:val="22"/>
                <w:lang w:val="it-IT"/>
              </w:rPr>
            </w:pPr>
            <w:r w:rsidRPr="00445EB7">
              <w:rPr>
                <w:color w:val="000000" w:themeColor="text1"/>
                <w:sz w:val="22"/>
                <w:lang w:val="it-IT"/>
              </w:rPr>
              <w:t>- Chánh VPTT (để b/c);</w:t>
            </w:r>
          </w:p>
          <w:p w14:paraId="4E3D960E" w14:textId="41C772CA" w:rsidR="00D2099D" w:rsidRPr="00445EB7" w:rsidRDefault="00D2099D" w:rsidP="00757537">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0397B2A0"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51207A55"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706A4026" w:rsidR="00D2099D" w:rsidRPr="00445EB7" w:rsidRDefault="00FB1845" w:rsidP="00757537">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1DF39F4B" w:rsidR="00DF6863" w:rsidRPr="00445EB7" w:rsidRDefault="00A84311" w:rsidP="00757537">
            <w:pPr>
              <w:widowControl w:val="0"/>
              <w:jc w:val="both"/>
              <w:rPr>
                <w:color w:val="000000" w:themeColor="text1"/>
                <w:sz w:val="22"/>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110C876E">
                      <wp:simplePos x="0" y="0"/>
                      <wp:positionH relativeFrom="margin">
                        <wp:posOffset>318008</wp:posOffset>
                      </wp:positionH>
                      <wp:positionV relativeFrom="paragraph">
                        <wp:posOffset>128193</wp:posOffset>
                      </wp:positionV>
                      <wp:extent cx="3419475" cy="1133475"/>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1133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49A5686E" w:rsidR="00407D16" w:rsidRPr="0039394D" w:rsidRDefault="00407D16" w:rsidP="00971DB7">
                                  <w:pPr>
                                    <w:shd w:val="clear" w:color="auto" w:fill="FFFFFF" w:themeFill="background1"/>
                                    <w:tabs>
                                      <w:tab w:val="left" w:pos="1020"/>
                                    </w:tabs>
                                    <w:spacing w:before="120" w:after="100"/>
                                    <w:rPr>
                                      <w:color w:val="FFFFFF" w:themeColor="background1"/>
                                      <w:sz w:val="22"/>
                                      <w:szCs w:val="22"/>
                                      <w:lang w:val="de-DE"/>
                                    </w:rPr>
                                  </w:pPr>
                                  <w:r w:rsidRPr="0039394D">
                                    <w:rPr>
                                      <w:color w:val="FFFFFF" w:themeColor="background1"/>
                                      <w:sz w:val="22"/>
                                      <w:szCs w:val="22"/>
                                      <w:lang w:val="de-DE"/>
                                    </w:rPr>
                                    <w:t xml:space="preserve">Trưởng ca trực:  </w:t>
                                  </w:r>
                                  <w:r w:rsidRPr="0039394D">
                                    <w:rPr>
                                      <w:color w:val="FFFFFF" w:themeColor="background1"/>
                                      <w:sz w:val="22"/>
                                      <w:szCs w:val="22"/>
                                      <w:lang w:val="de-DE"/>
                                    </w:rPr>
                                    <w:tab/>
                                  </w:r>
                                  <w:r w:rsidRPr="0039394D">
                                    <w:rPr>
                                      <w:color w:val="FFFFFF" w:themeColor="background1"/>
                                      <w:sz w:val="22"/>
                                      <w:szCs w:val="22"/>
                                      <w:lang w:val="de-DE"/>
                                    </w:rPr>
                                    <w:tab/>
                                  </w:r>
                                  <w:r w:rsidR="00B424B2" w:rsidRPr="0039394D">
                                    <w:rPr>
                                      <w:color w:val="FFFFFF" w:themeColor="background1"/>
                                      <w:sz w:val="22"/>
                                      <w:szCs w:val="22"/>
                                      <w:lang w:val="de-DE"/>
                                    </w:rPr>
                                    <w:t>Nguyễn Tôn Quân</w:t>
                                  </w:r>
                                  <w:r w:rsidR="00EF6594" w:rsidRPr="0039394D">
                                    <w:rPr>
                                      <w:color w:val="FFFFFF" w:themeColor="background1"/>
                                      <w:sz w:val="22"/>
                                      <w:szCs w:val="22"/>
                                      <w:lang w:val="de-DE"/>
                                    </w:rPr>
                                    <w:t xml:space="preserve"> </w:t>
                                  </w:r>
                                </w:p>
                                <w:p w14:paraId="139FA40F" w14:textId="3A099E49" w:rsidR="00407D16" w:rsidRPr="0039394D" w:rsidRDefault="00407D16" w:rsidP="00971DB7">
                                  <w:pPr>
                                    <w:shd w:val="clear" w:color="auto" w:fill="FFFFFF" w:themeFill="background1"/>
                                    <w:tabs>
                                      <w:tab w:val="left" w:pos="1020"/>
                                    </w:tabs>
                                    <w:spacing w:before="120" w:after="100"/>
                                    <w:rPr>
                                      <w:color w:val="FFFFFF" w:themeColor="background1"/>
                                      <w:sz w:val="22"/>
                                      <w:szCs w:val="22"/>
                                      <w:lang w:val="de-DE"/>
                                    </w:rPr>
                                  </w:pPr>
                                  <w:r w:rsidRPr="0039394D">
                                    <w:rPr>
                                      <w:color w:val="FFFFFF" w:themeColor="background1"/>
                                      <w:sz w:val="22"/>
                                      <w:szCs w:val="22"/>
                                      <w:lang w:val="de-DE"/>
                                    </w:rPr>
                                    <w:t xml:space="preserve">Cán bộ Trực 1: </w:t>
                                  </w:r>
                                  <w:r w:rsidRPr="0039394D">
                                    <w:rPr>
                                      <w:color w:val="FFFFFF" w:themeColor="background1"/>
                                      <w:sz w:val="22"/>
                                      <w:szCs w:val="22"/>
                                      <w:lang w:val="de-DE"/>
                                    </w:rPr>
                                    <w:tab/>
                                    <w:t xml:space="preserve">             </w:t>
                                  </w:r>
                                  <w:r w:rsidRPr="0039394D">
                                    <w:rPr>
                                      <w:color w:val="FFFFFF" w:themeColor="background1"/>
                                      <w:sz w:val="22"/>
                                      <w:szCs w:val="22"/>
                                      <w:lang w:val="de-DE"/>
                                    </w:rPr>
                                    <w:tab/>
                                  </w:r>
                                  <w:r w:rsidRPr="0039394D">
                                    <w:rPr>
                                      <w:color w:val="FFFFFF" w:themeColor="background1"/>
                                      <w:sz w:val="22"/>
                                      <w:szCs w:val="22"/>
                                      <w:lang w:val="de-DE"/>
                                    </w:rPr>
                                    <w:tab/>
                                  </w:r>
                                  <w:r w:rsidR="00B424B2" w:rsidRPr="0039394D">
                                    <w:rPr>
                                      <w:color w:val="FFFFFF" w:themeColor="background1"/>
                                      <w:sz w:val="22"/>
                                      <w:szCs w:val="22"/>
                                      <w:lang w:val="de-DE"/>
                                    </w:rPr>
                                    <w:t>Phạm Doãn Khánh</w:t>
                                  </w:r>
                                </w:p>
                                <w:p w14:paraId="3D9CDC44" w14:textId="78D882E3" w:rsidR="00407D16" w:rsidRPr="0039394D" w:rsidRDefault="00407D16" w:rsidP="00971DB7">
                                  <w:pPr>
                                    <w:shd w:val="clear" w:color="auto" w:fill="FFFFFF" w:themeFill="background1"/>
                                    <w:tabs>
                                      <w:tab w:val="left" w:pos="1020"/>
                                    </w:tabs>
                                    <w:spacing w:before="120" w:after="100"/>
                                    <w:rPr>
                                      <w:color w:val="FFFFFF" w:themeColor="background1"/>
                                      <w:sz w:val="22"/>
                                      <w:szCs w:val="22"/>
                                      <w:lang w:val="de-DE"/>
                                    </w:rPr>
                                  </w:pPr>
                                  <w:r w:rsidRPr="0039394D">
                                    <w:rPr>
                                      <w:color w:val="FFFFFF" w:themeColor="background1"/>
                                      <w:sz w:val="22"/>
                                      <w:szCs w:val="22"/>
                                      <w:lang w:val="de-DE"/>
                                    </w:rPr>
                                    <w:t xml:space="preserve">Cán bộ Trực 2: </w:t>
                                  </w:r>
                                  <w:r w:rsidRPr="0039394D">
                                    <w:rPr>
                                      <w:color w:val="FFFFFF" w:themeColor="background1"/>
                                      <w:sz w:val="22"/>
                                      <w:szCs w:val="22"/>
                                      <w:lang w:val="de-DE"/>
                                    </w:rPr>
                                    <w:tab/>
                                  </w:r>
                                  <w:r w:rsidRPr="0039394D">
                                    <w:rPr>
                                      <w:color w:val="FFFFFF" w:themeColor="background1"/>
                                      <w:sz w:val="22"/>
                                      <w:szCs w:val="22"/>
                                      <w:lang w:val="de-DE"/>
                                    </w:rPr>
                                    <w:tab/>
                                  </w:r>
                                  <w:r w:rsidRPr="0039394D">
                                    <w:rPr>
                                      <w:color w:val="FFFFFF" w:themeColor="background1"/>
                                      <w:sz w:val="22"/>
                                      <w:szCs w:val="22"/>
                                      <w:lang w:val="de-DE"/>
                                    </w:rPr>
                                    <w:tab/>
                                  </w:r>
                                  <w:r w:rsidR="00B424B2" w:rsidRPr="0039394D">
                                    <w:rPr>
                                      <w:color w:val="FFFFFF" w:themeColor="background1"/>
                                      <w:sz w:val="22"/>
                                      <w:szCs w:val="22"/>
                                      <w:lang w:val="de-DE"/>
                                    </w:rPr>
                                    <w:t>Nguyễn Văn Phú</w:t>
                                  </w:r>
                                </w:p>
                                <w:p w14:paraId="530FAE8A" w14:textId="77777777" w:rsidR="00407D16" w:rsidRPr="0039394D" w:rsidRDefault="00407D16" w:rsidP="00956D29">
                                  <w:pPr>
                                    <w:spacing w:before="240"/>
                                    <w:rPr>
                                      <w:color w:val="FFFFFF" w:themeColor="background1"/>
                                      <w:lang w:val="de-DE"/>
                                    </w:rPr>
                                  </w:pPr>
                                </w:p>
                                <w:p w14:paraId="2E1985F8" w14:textId="77777777" w:rsidR="00890A13" w:rsidRPr="0039394D" w:rsidRDefault="00890A13" w:rsidP="00956D29">
                                  <w:pPr>
                                    <w:spacing w:before="240"/>
                                    <w:rPr>
                                      <w:color w:val="FFFFFF" w:themeColor="background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left:0;text-align:left;margin-left:25.05pt;margin-top:10.1pt;width:269.25pt;height:89.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" filled="f" stroked="f" strokeweight="1pt">
                      <v:textbox>
                        <w:txbxContent>
                          <w:p w14:paraId="08F3FF8E" w14:textId="49A5686E" w:rsidR="00407D16" w:rsidRPr="0039394D" w:rsidRDefault="00407D16" w:rsidP="00971DB7">
                            <w:pPr>
                              <w:shd w:val="clear" w:color="auto" w:fill="FFFFFF" w:themeFill="background1"/>
                              <w:tabs>
                                <w:tab w:val="left" w:pos="1020"/>
                              </w:tabs>
                              <w:spacing w:before="120" w:after="100"/>
                              <w:rPr>
                                <w:color w:val="FFFFFF" w:themeColor="background1"/>
                                <w:sz w:val="22"/>
                                <w:szCs w:val="22"/>
                                <w:lang w:val="de-DE"/>
                              </w:rPr>
                            </w:pPr>
                            <w:r w:rsidRPr="0039394D">
                              <w:rPr>
                                <w:color w:val="FFFFFF" w:themeColor="background1"/>
                                <w:sz w:val="22"/>
                                <w:szCs w:val="22"/>
                                <w:lang w:val="de-DE"/>
                              </w:rPr>
                              <w:t xml:space="preserve">Trưởng ca trực:  </w:t>
                            </w:r>
                            <w:r w:rsidRPr="0039394D">
                              <w:rPr>
                                <w:color w:val="FFFFFF" w:themeColor="background1"/>
                                <w:sz w:val="22"/>
                                <w:szCs w:val="22"/>
                                <w:lang w:val="de-DE"/>
                              </w:rPr>
                              <w:tab/>
                            </w:r>
                            <w:r w:rsidRPr="0039394D">
                              <w:rPr>
                                <w:color w:val="FFFFFF" w:themeColor="background1"/>
                                <w:sz w:val="22"/>
                                <w:szCs w:val="22"/>
                                <w:lang w:val="de-DE"/>
                              </w:rPr>
                              <w:tab/>
                            </w:r>
                            <w:r w:rsidR="00B424B2" w:rsidRPr="0039394D">
                              <w:rPr>
                                <w:color w:val="FFFFFF" w:themeColor="background1"/>
                                <w:sz w:val="22"/>
                                <w:szCs w:val="22"/>
                                <w:lang w:val="de-DE"/>
                              </w:rPr>
                              <w:t>Nguyễn Tôn Quân</w:t>
                            </w:r>
                            <w:r w:rsidR="00EF6594" w:rsidRPr="0039394D">
                              <w:rPr>
                                <w:color w:val="FFFFFF" w:themeColor="background1"/>
                                <w:sz w:val="22"/>
                                <w:szCs w:val="22"/>
                                <w:lang w:val="de-DE"/>
                              </w:rPr>
                              <w:t xml:space="preserve"> </w:t>
                            </w:r>
                          </w:p>
                          <w:p w14:paraId="139FA40F" w14:textId="3A099E49" w:rsidR="00407D16" w:rsidRPr="0039394D" w:rsidRDefault="00407D16" w:rsidP="00971DB7">
                            <w:pPr>
                              <w:shd w:val="clear" w:color="auto" w:fill="FFFFFF" w:themeFill="background1"/>
                              <w:tabs>
                                <w:tab w:val="left" w:pos="1020"/>
                              </w:tabs>
                              <w:spacing w:before="120" w:after="100"/>
                              <w:rPr>
                                <w:color w:val="FFFFFF" w:themeColor="background1"/>
                                <w:sz w:val="22"/>
                                <w:szCs w:val="22"/>
                                <w:lang w:val="de-DE"/>
                              </w:rPr>
                            </w:pPr>
                            <w:r w:rsidRPr="0039394D">
                              <w:rPr>
                                <w:color w:val="FFFFFF" w:themeColor="background1"/>
                                <w:sz w:val="22"/>
                                <w:szCs w:val="22"/>
                                <w:lang w:val="de-DE"/>
                              </w:rPr>
                              <w:t xml:space="preserve">Cán bộ Trực 1: </w:t>
                            </w:r>
                            <w:r w:rsidRPr="0039394D">
                              <w:rPr>
                                <w:color w:val="FFFFFF" w:themeColor="background1"/>
                                <w:sz w:val="22"/>
                                <w:szCs w:val="22"/>
                                <w:lang w:val="de-DE"/>
                              </w:rPr>
                              <w:tab/>
                              <w:t xml:space="preserve">             </w:t>
                            </w:r>
                            <w:r w:rsidRPr="0039394D">
                              <w:rPr>
                                <w:color w:val="FFFFFF" w:themeColor="background1"/>
                                <w:sz w:val="22"/>
                                <w:szCs w:val="22"/>
                                <w:lang w:val="de-DE"/>
                              </w:rPr>
                              <w:tab/>
                            </w:r>
                            <w:r w:rsidRPr="0039394D">
                              <w:rPr>
                                <w:color w:val="FFFFFF" w:themeColor="background1"/>
                                <w:sz w:val="22"/>
                                <w:szCs w:val="22"/>
                                <w:lang w:val="de-DE"/>
                              </w:rPr>
                              <w:tab/>
                            </w:r>
                            <w:r w:rsidR="00B424B2" w:rsidRPr="0039394D">
                              <w:rPr>
                                <w:color w:val="FFFFFF" w:themeColor="background1"/>
                                <w:sz w:val="22"/>
                                <w:szCs w:val="22"/>
                                <w:lang w:val="de-DE"/>
                              </w:rPr>
                              <w:t>Phạm Doãn Khánh</w:t>
                            </w:r>
                          </w:p>
                          <w:p w14:paraId="3D9CDC44" w14:textId="78D882E3" w:rsidR="00407D16" w:rsidRPr="0039394D" w:rsidRDefault="00407D16" w:rsidP="00971DB7">
                            <w:pPr>
                              <w:shd w:val="clear" w:color="auto" w:fill="FFFFFF" w:themeFill="background1"/>
                              <w:tabs>
                                <w:tab w:val="left" w:pos="1020"/>
                              </w:tabs>
                              <w:spacing w:before="120" w:after="100"/>
                              <w:rPr>
                                <w:color w:val="FFFFFF" w:themeColor="background1"/>
                                <w:sz w:val="22"/>
                                <w:szCs w:val="22"/>
                                <w:lang w:val="de-DE"/>
                              </w:rPr>
                            </w:pPr>
                            <w:r w:rsidRPr="0039394D">
                              <w:rPr>
                                <w:color w:val="FFFFFF" w:themeColor="background1"/>
                                <w:sz w:val="22"/>
                                <w:szCs w:val="22"/>
                                <w:lang w:val="de-DE"/>
                              </w:rPr>
                              <w:t xml:space="preserve">Cán bộ Trực 2: </w:t>
                            </w:r>
                            <w:r w:rsidRPr="0039394D">
                              <w:rPr>
                                <w:color w:val="FFFFFF" w:themeColor="background1"/>
                                <w:sz w:val="22"/>
                                <w:szCs w:val="22"/>
                                <w:lang w:val="de-DE"/>
                              </w:rPr>
                              <w:tab/>
                            </w:r>
                            <w:r w:rsidRPr="0039394D">
                              <w:rPr>
                                <w:color w:val="FFFFFF" w:themeColor="background1"/>
                                <w:sz w:val="22"/>
                                <w:szCs w:val="22"/>
                                <w:lang w:val="de-DE"/>
                              </w:rPr>
                              <w:tab/>
                            </w:r>
                            <w:r w:rsidRPr="0039394D">
                              <w:rPr>
                                <w:color w:val="FFFFFF" w:themeColor="background1"/>
                                <w:sz w:val="22"/>
                                <w:szCs w:val="22"/>
                                <w:lang w:val="de-DE"/>
                              </w:rPr>
                              <w:tab/>
                            </w:r>
                            <w:r w:rsidR="00B424B2" w:rsidRPr="0039394D">
                              <w:rPr>
                                <w:color w:val="FFFFFF" w:themeColor="background1"/>
                                <w:sz w:val="22"/>
                                <w:szCs w:val="22"/>
                                <w:lang w:val="de-DE"/>
                              </w:rPr>
                              <w:t>Nguyễn Văn Phú</w:t>
                            </w:r>
                          </w:p>
                          <w:p w14:paraId="530FAE8A" w14:textId="77777777" w:rsidR="00407D16" w:rsidRPr="0039394D" w:rsidRDefault="00407D16" w:rsidP="00956D29">
                            <w:pPr>
                              <w:spacing w:before="240"/>
                              <w:rPr>
                                <w:color w:val="FFFFFF" w:themeColor="background1"/>
                                <w:lang w:val="de-DE"/>
                              </w:rPr>
                            </w:pPr>
                          </w:p>
                          <w:p w14:paraId="2E1985F8" w14:textId="77777777" w:rsidR="00890A13" w:rsidRPr="0039394D" w:rsidRDefault="00890A13" w:rsidP="00956D29">
                            <w:pPr>
                              <w:spacing w:before="240"/>
                              <w:rPr>
                                <w:color w:val="FFFFFF" w:themeColor="background1"/>
                                <w:lang w:val="de-DE"/>
                              </w:rPr>
                            </w:pPr>
                          </w:p>
                        </w:txbxContent>
                      </v:textbox>
                      <w10:wrap anchorx="margin"/>
                    </v:rect>
                  </w:pict>
                </mc:Fallback>
              </mc:AlternateContent>
            </w:r>
            <w:r w:rsidR="00D2099D" w:rsidRPr="00445EB7">
              <w:rPr>
                <w:color w:val="000000" w:themeColor="text1"/>
                <w:sz w:val="22"/>
              </w:rPr>
              <w:t>- Lưu: VT</w:t>
            </w:r>
            <w:r w:rsidR="00FB1845">
              <w:rPr>
                <w:color w:val="000000" w:themeColor="text1"/>
                <w:sz w:val="22"/>
              </w:rPr>
              <w:t>.</w:t>
            </w:r>
          </w:p>
          <w:p w14:paraId="4ED238B5" w14:textId="1C2FBC6D" w:rsidR="00017DA8" w:rsidRPr="00445EB7" w:rsidRDefault="00017DA8" w:rsidP="00757537">
            <w:pPr>
              <w:widowControl w:val="0"/>
              <w:tabs>
                <w:tab w:val="left" w:pos="1020"/>
              </w:tabs>
              <w:spacing w:line="247" w:lineRule="auto"/>
              <w:rPr>
                <w:color w:val="000000" w:themeColor="text1"/>
                <w:sz w:val="22"/>
                <w:szCs w:val="22"/>
                <w:lang w:val="de-DE"/>
              </w:rPr>
            </w:pPr>
          </w:p>
        </w:tc>
        <w:tc>
          <w:tcPr>
            <w:tcW w:w="4394" w:type="dxa"/>
          </w:tcPr>
          <w:p w14:paraId="71D669CB" w14:textId="5831D1E1" w:rsidR="00D2099D" w:rsidRPr="00445EB7" w:rsidRDefault="00D2099D" w:rsidP="00757537">
            <w:pPr>
              <w:widowControl w:val="0"/>
              <w:jc w:val="center"/>
              <w:rPr>
                <w:b/>
                <w:color w:val="000000" w:themeColor="text1"/>
                <w:sz w:val="26"/>
                <w:szCs w:val="26"/>
                <w:lang w:val="it-IT"/>
              </w:rPr>
            </w:pPr>
            <w:r w:rsidRPr="00445EB7">
              <w:rPr>
                <w:b/>
                <w:color w:val="000000" w:themeColor="text1"/>
                <w:sz w:val="26"/>
                <w:szCs w:val="26"/>
                <w:lang w:val="it-IT"/>
              </w:rPr>
              <w:t>KT</w:t>
            </w:r>
            <w:r w:rsidR="006C0BEE">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757537">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DC587B1" w:rsidR="00CF5E41" w:rsidRPr="00445EB7" w:rsidRDefault="00CF5E41" w:rsidP="00757537">
            <w:pPr>
              <w:widowControl w:val="0"/>
              <w:jc w:val="center"/>
              <w:rPr>
                <w:noProof/>
                <w:color w:val="000000" w:themeColor="text1"/>
                <w:sz w:val="140"/>
                <w:szCs w:val="140"/>
                <w:lang w:val="it-IT"/>
              </w:rPr>
            </w:pPr>
          </w:p>
          <w:p w14:paraId="0982E20C" w14:textId="0319FF61" w:rsidR="00D2099D" w:rsidRPr="00445EB7" w:rsidRDefault="00AF6061" w:rsidP="00757537">
            <w:pPr>
              <w:widowControl w:val="0"/>
              <w:jc w:val="center"/>
              <w:rPr>
                <w:b/>
                <w:color w:val="000000" w:themeColor="text1"/>
                <w:sz w:val="27"/>
                <w:szCs w:val="27"/>
              </w:rPr>
            </w:pPr>
            <w:r>
              <w:rPr>
                <w:b/>
                <w:color w:val="000000" w:themeColor="text1"/>
                <w:sz w:val="28"/>
                <w:szCs w:val="28"/>
              </w:rPr>
              <w:t>Nguyễn Đức Quang</w:t>
            </w:r>
          </w:p>
        </w:tc>
      </w:tr>
    </w:tbl>
    <w:p w14:paraId="67667D72" w14:textId="0CD78A26" w:rsidR="00E750BA" w:rsidRPr="00322D45" w:rsidRDefault="00E750BA" w:rsidP="00971DB7">
      <w:pPr>
        <w:widowControl w:val="0"/>
        <w:tabs>
          <w:tab w:val="left" w:pos="1020"/>
        </w:tabs>
        <w:rPr>
          <w:color w:val="FFFFFF" w:themeColor="background1"/>
          <w:sz w:val="3"/>
          <w:szCs w:val="27"/>
          <w:lang w:val="de-DE"/>
        </w:rPr>
      </w:pPr>
    </w:p>
    <w:sectPr w:rsidR="00E750BA" w:rsidRPr="00322D45" w:rsidSect="00A84311">
      <w:headerReference w:type="default" r:id="rId11"/>
      <w:footerReference w:type="default" r:id="rId12"/>
      <w:footerReference w:type="first" r:id="rId13"/>
      <w:pgSz w:w="11907" w:h="16840" w:code="9"/>
      <w:pgMar w:top="709" w:right="1077" w:bottom="851"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6298E" w14:textId="77777777" w:rsidR="00B91F58" w:rsidRDefault="00B91F58">
      <w:r>
        <w:separator/>
      </w:r>
    </w:p>
  </w:endnote>
  <w:endnote w:type="continuationSeparator" w:id="0">
    <w:p w14:paraId="4FB568FC" w14:textId="77777777" w:rsidR="00B91F58" w:rsidRDefault="00B91F58">
      <w:r>
        <w:continuationSeparator/>
      </w:r>
    </w:p>
  </w:endnote>
  <w:endnote w:type="continuationNotice" w:id="1">
    <w:p w14:paraId="19C726DD" w14:textId="77777777" w:rsidR="00B91F58" w:rsidRDefault="00B91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02B0F" w14:textId="77777777" w:rsidR="00B91F58" w:rsidRDefault="00B91F58">
      <w:r>
        <w:separator/>
      </w:r>
    </w:p>
  </w:footnote>
  <w:footnote w:type="continuationSeparator" w:id="0">
    <w:p w14:paraId="26F78FD1" w14:textId="77777777" w:rsidR="00B91F58" w:rsidRDefault="00B91F58">
      <w:r>
        <w:continuationSeparator/>
      </w:r>
    </w:p>
  </w:footnote>
  <w:footnote w:type="continuationNotice" w:id="1">
    <w:p w14:paraId="149BAD1F" w14:textId="77777777" w:rsidR="00B91F58" w:rsidRDefault="00B91F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45E91A4B" w:rsidR="00407D16" w:rsidRDefault="00407D16">
        <w:pPr>
          <w:pStyle w:val="Header"/>
          <w:jc w:val="center"/>
        </w:pPr>
        <w:r>
          <w:fldChar w:fldCharType="begin"/>
        </w:r>
        <w:r>
          <w:instrText xml:space="preserve"> PAGE   \* MERGEFORMAT </w:instrText>
        </w:r>
        <w:r>
          <w:fldChar w:fldCharType="separate"/>
        </w:r>
        <w:r w:rsidR="0039394D">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4DA2"/>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DCD"/>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6CB6"/>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327"/>
    <w:rsid w:val="00044770"/>
    <w:rsid w:val="000447BE"/>
    <w:rsid w:val="00044D0A"/>
    <w:rsid w:val="0004526F"/>
    <w:rsid w:val="0004527D"/>
    <w:rsid w:val="00045583"/>
    <w:rsid w:val="00045804"/>
    <w:rsid w:val="00045989"/>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2859"/>
    <w:rsid w:val="000532BB"/>
    <w:rsid w:val="00053448"/>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57F83"/>
    <w:rsid w:val="000603DE"/>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53FF"/>
    <w:rsid w:val="000654B1"/>
    <w:rsid w:val="00065A4F"/>
    <w:rsid w:val="00065D9B"/>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4B7"/>
    <w:rsid w:val="000714EA"/>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3196"/>
    <w:rsid w:val="0009379C"/>
    <w:rsid w:val="000941A2"/>
    <w:rsid w:val="0009449D"/>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99C"/>
    <w:rsid w:val="000B4A04"/>
    <w:rsid w:val="000B4DE2"/>
    <w:rsid w:val="000B52DC"/>
    <w:rsid w:val="000B5388"/>
    <w:rsid w:val="000B5768"/>
    <w:rsid w:val="000B5A7F"/>
    <w:rsid w:val="000B6224"/>
    <w:rsid w:val="000B67A4"/>
    <w:rsid w:val="000B6979"/>
    <w:rsid w:val="000B6A17"/>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267"/>
    <w:rsid w:val="000D23BE"/>
    <w:rsid w:val="000D2705"/>
    <w:rsid w:val="000D2F03"/>
    <w:rsid w:val="000D2F90"/>
    <w:rsid w:val="000D3024"/>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E028B"/>
    <w:rsid w:val="000E0421"/>
    <w:rsid w:val="000E0C91"/>
    <w:rsid w:val="000E1707"/>
    <w:rsid w:val="000E188A"/>
    <w:rsid w:val="000E1989"/>
    <w:rsid w:val="000E1E00"/>
    <w:rsid w:val="000E22A9"/>
    <w:rsid w:val="000E2310"/>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505"/>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7C9"/>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954"/>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102B"/>
    <w:rsid w:val="001412C9"/>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13"/>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515"/>
    <w:rsid w:val="00160DAB"/>
    <w:rsid w:val="00160F16"/>
    <w:rsid w:val="00161FB5"/>
    <w:rsid w:val="001621F0"/>
    <w:rsid w:val="00162B1E"/>
    <w:rsid w:val="00162E00"/>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F67"/>
    <w:rsid w:val="00166707"/>
    <w:rsid w:val="00166B2D"/>
    <w:rsid w:val="00166B3D"/>
    <w:rsid w:val="00166C1A"/>
    <w:rsid w:val="00166C53"/>
    <w:rsid w:val="001670EE"/>
    <w:rsid w:val="00167913"/>
    <w:rsid w:val="00170165"/>
    <w:rsid w:val="00170BF3"/>
    <w:rsid w:val="00170FBC"/>
    <w:rsid w:val="0017104D"/>
    <w:rsid w:val="0017207F"/>
    <w:rsid w:val="0017215C"/>
    <w:rsid w:val="001721C2"/>
    <w:rsid w:val="00172706"/>
    <w:rsid w:val="00172C16"/>
    <w:rsid w:val="001730E5"/>
    <w:rsid w:val="001731B2"/>
    <w:rsid w:val="001731C3"/>
    <w:rsid w:val="00173472"/>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8E9"/>
    <w:rsid w:val="0018796C"/>
    <w:rsid w:val="00187BDF"/>
    <w:rsid w:val="00187E5D"/>
    <w:rsid w:val="001900C4"/>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B4"/>
    <w:rsid w:val="001976C5"/>
    <w:rsid w:val="001A042A"/>
    <w:rsid w:val="001A0937"/>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587"/>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5C9"/>
    <w:rsid w:val="001C5AD0"/>
    <w:rsid w:val="001C689F"/>
    <w:rsid w:val="001C6A0E"/>
    <w:rsid w:val="001C6F95"/>
    <w:rsid w:val="001C711E"/>
    <w:rsid w:val="001C7387"/>
    <w:rsid w:val="001C7509"/>
    <w:rsid w:val="001C7540"/>
    <w:rsid w:val="001C7A91"/>
    <w:rsid w:val="001D0690"/>
    <w:rsid w:val="001D118C"/>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49E6"/>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27A"/>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3AFD"/>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621"/>
    <w:rsid w:val="002276C4"/>
    <w:rsid w:val="002277CF"/>
    <w:rsid w:val="00227B38"/>
    <w:rsid w:val="00227DC5"/>
    <w:rsid w:val="00227E2A"/>
    <w:rsid w:val="0023085D"/>
    <w:rsid w:val="002308EB"/>
    <w:rsid w:val="00230B49"/>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A71"/>
    <w:rsid w:val="00275B2B"/>
    <w:rsid w:val="00275BAE"/>
    <w:rsid w:val="00275C65"/>
    <w:rsid w:val="00275F30"/>
    <w:rsid w:val="0027662A"/>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1B"/>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20C"/>
    <w:rsid w:val="003053D0"/>
    <w:rsid w:val="00305691"/>
    <w:rsid w:val="0030588F"/>
    <w:rsid w:val="00305AC6"/>
    <w:rsid w:val="00305D32"/>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47F1"/>
    <w:rsid w:val="003147FA"/>
    <w:rsid w:val="003148EA"/>
    <w:rsid w:val="00314B4D"/>
    <w:rsid w:val="00314B5B"/>
    <w:rsid w:val="00314D22"/>
    <w:rsid w:val="003151F8"/>
    <w:rsid w:val="00315369"/>
    <w:rsid w:val="003154E8"/>
    <w:rsid w:val="0031576C"/>
    <w:rsid w:val="00315FF8"/>
    <w:rsid w:val="00316002"/>
    <w:rsid w:val="0031655E"/>
    <w:rsid w:val="00316761"/>
    <w:rsid w:val="003167FC"/>
    <w:rsid w:val="00316C0B"/>
    <w:rsid w:val="0031755B"/>
    <w:rsid w:val="00317772"/>
    <w:rsid w:val="00317973"/>
    <w:rsid w:val="0031797B"/>
    <w:rsid w:val="003179E1"/>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E31"/>
    <w:rsid w:val="00326FFA"/>
    <w:rsid w:val="00327150"/>
    <w:rsid w:val="003277F2"/>
    <w:rsid w:val="00327A5A"/>
    <w:rsid w:val="00327E6F"/>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91C"/>
    <w:rsid w:val="00355A54"/>
    <w:rsid w:val="00355A8A"/>
    <w:rsid w:val="00355AEC"/>
    <w:rsid w:val="00355B6C"/>
    <w:rsid w:val="00355CC0"/>
    <w:rsid w:val="00355EAB"/>
    <w:rsid w:val="003561EA"/>
    <w:rsid w:val="00356632"/>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A55"/>
    <w:rsid w:val="00376BB4"/>
    <w:rsid w:val="0037713D"/>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64C"/>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94D"/>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87"/>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8CB"/>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CD7"/>
    <w:rsid w:val="003F5F84"/>
    <w:rsid w:val="003F6325"/>
    <w:rsid w:val="003F6981"/>
    <w:rsid w:val="003F6B60"/>
    <w:rsid w:val="003F77DC"/>
    <w:rsid w:val="003F796D"/>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A7C"/>
    <w:rsid w:val="00413BE6"/>
    <w:rsid w:val="00413DC7"/>
    <w:rsid w:val="004144CC"/>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A27"/>
    <w:rsid w:val="00444E79"/>
    <w:rsid w:val="00444E95"/>
    <w:rsid w:val="00444FCE"/>
    <w:rsid w:val="004456BE"/>
    <w:rsid w:val="00445859"/>
    <w:rsid w:val="00445EB7"/>
    <w:rsid w:val="00445FD5"/>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B52"/>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BBC"/>
    <w:rsid w:val="00460C61"/>
    <w:rsid w:val="00461092"/>
    <w:rsid w:val="004611A3"/>
    <w:rsid w:val="004612BF"/>
    <w:rsid w:val="004616A3"/>
    <w:rsid w:val="0046206D"/>
    <w:rsid w:val="0046242B"/>
    <w:rsid w:val="00462CEA"/>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4189"/>
    <w:rsid w:val="004B4451"/>
    <w:rsid w:val="004B4A65"/>
    <w:rsid w:val="004B4A9E"/>
    <w:rsid w:val="004B4B42"/>
    <w:rsid w:val="004B4C9E"/>
    <w:rsid w:val="004B4D54"/>
    <w:rsid w:val="004B4E25"/>
    <w:rsid w:val="004B4F0E"/>
    <w:rsid w:val="004B5035"/>
    <w:rsid w:val="004B52DA"/>
    <w:rsid w:val="004B57DC"/>
    <w:rsid w:val="004B596E"/>
    <w:rsid w:val="004B60B3"/>
    <w:rsid w:val="004B61DC"/>
    <w:rsid w:val="004B673A"/>
    <w:rsid w:val="004B6D7C"/>
    <w:rsid w:val="004B76C8"/>
    <w:rsid w:val="004B785C"/>
    <w:rsid w:val="004B79ED"/>
    <w:rsid w:val="004C02EF"/>
    <w:rsid w:val="004C041B"/>
    <w:rsid w:val="004C06C5"/>
    <w:rsid w:val="004C0746"/>
    <w:rsid w:val="004C0B2F"/>
    <w:rsid w:val="004C1446"/>
    <w:rsid w:val="004C1617"/>
    <w:rsid w:val="004C1946"/>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66"/>
    <w:rsid w:val="00506749"/>
    <w:rsid w:val="00506FFC"/>
    <w:rsid w:val="0050700B"/>
    <w:rsid w:val="0050718B"/>
    <w:rsid w:val="0050721F"/>
    <w:rsid w:val="0050766B"/>
    <w:rsid w:val="00507F56"/>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101B"/>
    <w:rsid w:val="00521053"/>
    <w:rsid w:val="0052173B"/>
    <w:rsid w:val="00521834"/>
    <w:rsid w:val="005218CC"/>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613A"/>
    <w:rsid w:val="005367C8"/>
    <w:rsid w:val="00536AAC"/>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255"/>
    <w:rsid w:val="005934AA"/>
    <w:rsid w:val="005935B3"/>
    <w:rsid w:val="00594011"/>
    <w:rsid w:val="005943AA"/>
    <w:rsid w:val="005944B4"/>
    <w:rsid w:val="0059478F"/>
    <w:rsid w:val="00594A28"/>
    <w:rsid w:val="00594B0B"/>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405"/>
    <w:rsid w:val="005A7B29"/>
    <w:rsid w:val="005B0A87"/>
    <w:rsid w:val="005B0DED"/>
    <w:rsid w:val="005B13D1"/>
    <w:rsid w:val="005B13D3"/>
    <w:rsid w:val="005B13F4"/>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7CA"/>
    <w:rsid w:val="005C1C11"/>
    <w:rsid w:val="005C20DD"/>
    <w:rsid w:val="005C210D"/>
    <w:rsid w:val="005C2906"/>
    <w:rsid w:val="005C2AF8"/>
    <w:rsid w:val="005C2BEF"/>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852"/>
    <w:rsid w:val="005E1981"/>
    <w:rsid w:val="005E19BE"/>
    <w:rsid w:val="005E22FA"/>
    <w:rsid w:val="005E2330"/>
    <w:rsid w:val="005E2381"/>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0CE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DD2"/>
    <w:rsid w:val="005F7EAA"/>
    <w:rsid w:val="00600555"/>
    <w:rsid w:val="006005C2"/>
    <w:rsid w:val="006009F9"/>
    <w:rsid w:val="00600CE1"/>
    <w:rsid w:val="006010AF"/>
    <w:rsid w:val="006012F8"/>
    <w:rsid w:val="00601478"/>
    <w:rsid w:val="0060151B"/>
    <w:rsid w:val="00601D26"/>
    <w:rsid w:val="0060223D"/>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ABF"/>
    <w:rsid w:val="00633B75"/>
    <w:rsid w:val="00633B79"/>
    <w:rsid w:val="0063402A"/>
    <w:rsid w:val="00634434"/>
    <w:rsid w:val="006345E1"/>
    <w:rsid w:val="00634B57"/>
    <w:rsid w:val="00634B84"/>
    <w:rsid w:val="00634F2F"/>
    <w:rsid w:val="00634FCB"/>
    <w:rsid w:val="00634FD9"/>
    <w:rsid w:val="006350D2"/>
    <w:rsid w:val="00635195"/>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CA"/>
    <w:rsid w:val="006413DA"/>
    <w:rsid w:val="00641407"/>
    <w:rsid w:val="006419E0"/>
    <w:rsid w:val="00641D4F"/>
    <w:rsid w:val="00641F12"/>
    <w:rsid w:val="00642287"/>
    <w:rsid w:val="00642797"/>
    <w:rsid w:val="006427F8"/>
    <w:rsid w:val="00642C8F"/>
    <w:rsid w:val="00642E77"/>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4FB7"/>
    <w:rsid w:val="0065599B"/>
    <w:rsid w:val="00655BB6"/>
    <w:rsid w:val="00655D8A"/>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1A0"/>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080"/>
    <w:rsid w:val="00673822"/>
    <w:rsid w:val="006738D1"/>
    <w:rsid w:val="00673A2A"/>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264"/>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669"/>
    <w:rsid w:val="006A36E0"/>
    <w:rsid w:val="006A3CDE"/>
    <w:rsid w:val="006A3E6E"/>
    <w:rsid w:val="006A4379"/>
    <w:rsid w:val="006A43A4"/>
    <w:rsid w:val="006A45BC"/>
    <w:rsid w:val="006A45C0"/>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A9C"/>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F7E"/>
    <w:rsid w:val="006B2183"/>
    <w:rsid w:val="006B23A0"/>
    <w:rsid w:val="006B304A"/>
    <w:rsid w:val="006B3AF5"/>
    <w:rsid w:val="006B3E8D"/>
    <w:rsid w:val="006B41C4"/>
    <w:rsid w:val="006B428F"/>
    <w:rsid w:val="006B4457"/>
    <w:rsid w:val="006B4609"/>
    <w:rsid w:val="006B4D7C"/>
    <w:rsid w:val="006B510C"/>
    <w:rsid w:val="006B519E"/>
    <w:rsid w:val="006B5204"/>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4C66"/>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141"/>
    <w:rsid w:val="006D3582"/>
    <w:rsid w:val="006D382F"/>
    <w:rsid w:val="006D3BB9"/>
    <w:rsid w:val="006D3DED"/>
    <w:rsid w:val="006D434E"/>
    <w:rsid w:val="006D4642"/>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9E4"/>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192"/>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E2D"/>
    <w:rsid w:val="007249DC"/>
    <w:rsid w:val="00724C8D"/>
    <w:rsid w:val="00724D6A"/>
    <w:rsid w:val="00724DBC"/>
    <w:rsid w:val="00724E98"/>
    <w:rsid w:val="0072515F"/>
    <w:rsid w:val="00725299"/>
    <w:rsid w:val="0072549E"/>
    <w:rsid w:val="00725681"/>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279"/>
    <w:rsid w:val="007337B6"/>
    <w:rsid w:val="00733BE9"/>
    <w:rsid w:val="00733EAC"/>
    <w:rsid w:val="0073429B"/>
    <w:rsid w:val="0073467F"/>
    <w:rsid w:val="007346D8"/>
    <w:rsid w:val="007347B9"/>
    <w:rsid w:val="00734818"/>
    <w:rsid w:val="007348BF"/>
    <w:rsid w:val="00734B9B"/>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EE9"/>
    <w:rsid w:val="0074556F"/>
    <w:rsid w:val="0074596B"/>
    <w:rsid w:val="00745A0F"/>
    <w:rsid w:val="00746195"/>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23C"/>
    <w:rsid w:val="007623CF"/>
    <w:rsid w:val="00762553"/>
    <w:rsid w:val="007628CF"/>
    <w:rsid w:val="00762ABD"/>
    <w:rsid w:val="00762B06"/>
    <w:rsid w:val="00762DB2"/>
    <w:rsid w:val="00762E7D"/>
    <w:rsid w:val="00763384"/>
    <w:rsid w:val="0076360C"/>
    <w:rsid w:val="00763B96"/>
    <w:rsid w:val="00763BBE"/>
    <w:rsid w:val="00763C6F"/>
    <w:rsid w:val="00763FA5"/>
    <w:rsid w:val="00764405"/>
    <w:rsid w:val="00764457"/>
    <w:rsid w:val="00764BD6"/>
    <w:rsid w:val="00764E29"/>
    <w:rsid w:val="00765577"/>
    <w:rsid w:val="007656F2"/>
    <w:rsid w:val="007661B9"/>
    <w:rsid w:val="00766222"/>
    <w:rsid w:val="007663D4"/>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51"/>
    <w:rsid w:val="007A79FF"/>
    <w:rsid w:val="007A7AC0"/>
    <w:rsid w:val="007B002B"/>
    <w:rsid w:val="007B0254"/>
    <w:rsid w:val="007B0DDF"/>
    <w:rsid w:val="007B0F5B"/>
    <w:rsid w:val="007B11F2"/>
    <w:rsid w:val="007B13C2"/>
    <w:rsid w:val="007B143F"/>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31B"/>
    <w:rsid w:val="007C15CA"/>
    <w:rsid w:val="007C17C6"/>
    <w:rsid w:val="007C1B8E"/>
    <w:rsid w:val="007C1C2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948"/>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678"/>
    <w:rsid w:val="007F294F"/>
    <w:rsid w:val="007F2A67"/>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B5C"/>
    <w:rsid w:val="007F6047"/>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391"/>
    <w:rsid w:val="008206EF"/>
    <w:rsid w:val="008215BF"/>
    <w:rsid w:val="0082183F"/>
    <w:rsid w:val="008219A0"/>
    <w:rsid w:val="00821D71"/>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6D"/>
    <w:rsid w:val="00836E94"/>
    <w:rsid w:val="00837797"/>
    <w:rsid w:val="00837A4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D1A"/>
    <w:rsid w:val="00857FF5"/>
    <w:rsid w:val="00860755"/>
    <w:rsid w:val="00860C04"/>
    <w:rsid w:val="0086147C"/>
    <w:rsid w:val="008614FC"/>
    <w:rsid w:val="008622AF"/>
    <w:rsid w:val="008624EF"/>
    <w:rsid w:val="00862677"/>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4C5"/>
    <w:rsid w:val="0089081D"/>
    <w:rsid w:val="00890A13"/>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492"/>
    <w:rsid w:val="008B07CB"/>
    <w:rsid w:val="008B0AD8"/>
    <w:rsid w:val="008B118C"/>
    <w:rsid w:val="008B1339"/>
    <w:rsid w:val="008B2022"/>
    <w:rsid w:val="008B2AF6"/>
    <w:rsid w:val="008B2D61"/>
    <w:rsid w:val="008B3580"/>
    <w:rsid w:val="008B3618"/>
    <w:rsid w:val="008B36AA"/>
    <w:rsid w:val="008B4860"/>
    <w:rsid w:val="008B57A9"/>
    <w:rsid w:val="008B5C5F"/>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EE2"/>
    <w:rsid w:val="008E008C"/>
    <w:rsid w:val="008E0316"/>
    <w:rsid w:val="008E059D"/>
    <w:rsid w:val="008E0764"/>
    <w:rsid w:val="008E14D0"/>
    <w:rsid w:val="008E19A6"/>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33C"/>
    <w:rsid w:val="00912AA7"/>
    <w:rsid w:val="00912AEC"/>
    <w:rsid w:val="00913C1C"/>
    <w:rsid w:val="00913EDF"/>
    <w:rsid w:val="0091496F"/>
    <w:rsid w:val="00914B77"/>
    <w:rsid w:val="00914FBA"/>
    <w:rsid w:val="00915382"/>
    <w:rsid w:val="009157A0"/>
    <w:rsid w:val="0091592B"/>
    <w:rsid w:val="00916A8E"/>
    <w:rsid w:val="00916AE7"/>
    <w:rsid w:val="00916BA9"/>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7DA"/>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944"/>
    <w:rsid w:val="00963A65"/>
    <w:rsid w:val="009642D1"/>
    <w:rsid w:val="009642F3"/>
    <w:rsid w:val="0096458E"/>
    <w:rsid w:val="0096470E"/>
    <w:rsid w:val="009649D0"/>
    <w:rsid w:val="00964F77"/>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99E"/>
    <w:rsid w:val="00975D2D"/>
    <w:rsid w:val="00975E87"/>
    <w:rsid w:val="00975ED3"/>
    <w:rsid w:val="009766BA"/>
    <w:rsid w:val="009769BF"/>
    <w:rsid w:val="00976E8C"/>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919"/>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63D1"/>
    <w:rsid w:val="009A651E"/>
    <w:rsid w:val="009A6958"/>
    <w:rsid w:val="009A6CD4"/>
    <w:rsid w:val="009A7383"/>
    <w:rsid w:val="009A7740"/>
    <w:rsid w:val="009B07FF"/>
    <w:rsid w:val="009B134B"/>
    <w:rsid w:val="009B1CCC"/>
    <w:rsid w:val="009B206C"/>
    <w:rsid w:val="009B276B"/>
    <w:rsid w:val="009B2F18"/>
    <w:rsid w:val="009B2FB4"/>
    <w:rsid w:val="009B338C"/>
    <w:rsid w:val="009B345D"/>
    <w:rsid w:val="009B38D0"/>
    <w:rsid w:val="009B3B9C"/>
    <w:rsid w:val="009B3BD4"/>
    <w:rsid w:val="009B4EE8"/>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6D6"/>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5F41"/>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446"/>
    <w:rsid w:val="009F05EF"/>
    <w:rsid w:val="009F07D3"/>
    <w:rsid w:val="009F08B9"/>
    <w:rsid w:val="009F0C14"/>
    <w:rsid w:val="009F18A9"/>
    <w:rsid w:val="009F1D26"/>
    <w:rsid w:val="009F1E21"/>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BE1"/>
    <w:rsid w:val="009F5FEF"/>
    <w:rsid w:val="009F6768"/>
    <w:rsid w:val="009F6FED"/>
    <w:rsid w:val="009F7095"/>
    <w:rsid w:val="009F72C6"/>
    <w:rsid w:val="009F7718"/>
    <w:rsid w:val="009F7B75"/>
    <w:rsid w:val="009F7E1F"/>
    <w:rsid w:val="00A001B5"/>
    <w:rsid w:val="00A00376"/>
    <w:rsid w:val="00A007E4"/>
    <w:rsid w:val="00A00F29"/>
    <w:rsid w:val="00A00F42"/>
    <w:rsid w:val="00A00FC2"/>
    <w:rsid w:val="00A010C5"/>
    <w:rsid w:val="00A01526"/>
    <w:rsid w:val="00A016C5"/>
    <w:rsid w:val="00A01F83"/>
    <w:rsid w:val="00A021DE"/>
    <w:rsid w:val="00A025E9"/>
    <w:rsid w:val="00A02A90"/>
    <w:rsid w:val="00A02E20"/>
    <w:rsid w:val="00A02E45"/>
    <w:rsid w:val="00A03295"/>
    <w:rsid w:val="00A034D7"/>
    <w:rsid w:val="00A034EE"/>
    <w:rsid w:val="00A03BFE"/>
    <w:rsid w:val="00A03D24"/>
    <w:rsid w:val="00A03D69"/>
    <w:rsid w:val="00A0427B"/>
    <w:rsid w:val="00A0478D"/>
    <w:rsid w:val="00A04E3D"/>
    <w:rsid w:val="00A050CB"/>
    <w:rsid w:val="00A050DB"/>
    <w:rsid w:val="00A05473"/>
    <w:rsid w:val="00A05967"/>
    <w:rsid w:val="00A05A56"/>
    <w:rsid w:val="00A05B7D"/>
    <w:rsid w:val="00A060AD"/>
    <w:rsid w:val="00A06350"/>
    <w:rsid w:val="00A063FF"/>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78"/>
    <w:rsid w:val="00A36EAB"/>
    <w:rsid w:val="00A37101"/>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6A"/>
    <w:rsid w:val="00A42F8E"/>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28E"/>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B7"/>
    <w:rsid w:val="00A62AE7"/>
    <w:rsid w:val="00A62FE6"/>
    <w:rsid w:val="00A6338B"/>
    <w:rsid w:val="00A6376C"/>
    <w:rsid w:val="00A63AC7"/>
    <w:rsid w:val="00A63E11"/>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6CE"/>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311"/>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DA"/>
    <w:rsid w:val="00AA666A"/>
    <w:rsid w:val="00AA6AAF"/>
    <w:rsid w:val="00AA6D3E"/>
    <w:rsid w:val="00AA6ECD"/>
    <w:rsid w:val="00AA6F3E"/>
    <w:rsid w:val="00AA7C21"/>
    <w:rsid w:val="00AB01BE"/>
    <w:rsid w:val="00AB0493"/>
    <w:rsid w:val="00AB0648"/>
    <w:rsid w:val="00AB1227"/>
    <w:rsid w:val="00AB12ED"/>
    <w:rsid w:val="00AB1BFB"/>
    <w:rsid w:val="00AB200B"/>
    <w:rsid w:val="00AB2206"/>
    <w:rsid w:val="00AB2611"/>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A7D"/>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3AD"/>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58E1"/>
    <w:rsid w:val="00AE5B5E"/>
    <w:rsid w:val="00AE64DD"/>
    <w:rsid w:val="00AE69E0"/>
    <w:rsid w:val="00AE7224"/>
    <w:rsid w:val="00AE7612"/>
    <w:rsid w:val="00AE7617"/>
    <w:rsid w:val="00AF05F3"/>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40F2"/>
    <w:rsid w:val="00AF4C2E"/>
    <w:rsid w:val="00AF4C91"/>
    <w:rsid w:val="00AF54A7"/>
    <w:rsid w:val="00AF557B"/>
    <w:rsid w:val="00AF559C"/>
    <w:rsid w:val="00AF5931"/>
    <w:rsid w:val="00AF5B3A"/>
    <w:rsid w:val="00AF6061"/>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07FE7"/>
    <w:rsid w:val="00B1003A"/>
    <w:rsid w:val="00B1035B"/>
    <w:rsid w:val="00B1039A"/>
    <w:rsid w:val="00B10805"/>
    <w:rsid w:val="00B10B1B"/>
    <w:rsid w:val="00B10BDD"/>
    <w:rsid w:val="00B10F33"/>
    <w:rsid w:val="00B10F5A"/>
    <w:rsid w:val="00B115B1"/>
    <w:rsid w:val="00B11D6A"/>
    <w:rsid w:val="00B11F21"/>
    <w:rsid w:val="00B12440"/>
    <w:rsid w:val="00B1274E"/>
    <w:rsid w:val="00B12C3A"/>
    <w:rsid w:val="00B132F2"/>
    <w:rsid w:val="00B137C5"/>
    <w:rsid w:val="00B13CF8"/>
    <w:rsid w:val="00B13D91"/>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7A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4B2"/>
    <w:rsid w:val="00B42B19"/>
    <w:rsid w:val="00B42D98"/>
    <w:rsid w:val="00B42E02"/>
    <w:rsid w:val="00B43D57"/>
    <w:rsid w:val="00B43DD9"/>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E1F"/>
    <w:rsid w:val="00B52601"/>
    <w:rsid w:val="00B5294D"/>
    <w:rsid w:val="00B529A7"/>
    <w:rsid w:val="00B52A51"/>
    <w:rsid w:val="00B53177"/>
    <w:rsid w:val="00B531CA"/>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A3C"/>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479"/>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691"/>
    <w:rsid w:val="00B84B95"/>
    <w:rsid w:val="00B84BD9"/>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789"/>
    <w:rsid w:val="00B9189A"/>
    <w:rsid w:val="00B91C19"/>
    <w:rsid w:val="00B91EE2"/>
    <w:rsid w:val="00B91F58"/>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CB5"/>
    <w:rsid w:val="00BA0DFB"/>
    <w:rsid w:val="00BA1181"/>
    <w:rsid w:val="00BA1247"/>
    <w:rsid w:val="00BA127D"/>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297A"/>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609"/>
    <w:rsid w:val="00BB67DC"/>
    <w:rsid w:val="00BB68F9"/>
    <w:rsid w:val="00BB6BD6"/>
    <w:rsid w:val="00BB6EA0"/>
    <w:rsid w:val="00BB7987"/>
    <w:rsid w:val="00BB7A44"/>
    <w:rsid w:val="00BB7FCF"/>
    <w:rsid w:val="00BC001B"/>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B22"/>
    <w:rsid w:val="00BD0D6D"/>
    <w:rsid w:val="00BD0DC8"/>
    <w:rsid w:val="00BD0E4B"/>
    <w:rsid w:val="00BD0F8E"/>
    <w:rsid w:val="00BD0FEF"/>
    <w:rsid w:val="00BD1464"/>
    <w:rsid w:val="00BD15DF"/>
    <w:rsid w:val="00BD1896"/>
    <w:rsid w:val="00BD22E0"/>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2B"/>
    <w:rsid w:val="00BE659B"/>
    <w:rsid w:val="00BE6982"/>
    <w:rsid w:val="00BE69B6"/>
    <w:rsid w:val="00BE744E"/>
    <w:rsid w:val="00BE7455"/>
    <w:rsid w:val="00BE766D"/>
    <w:rsid w:val="00BE7910"/>
    <w:rsid w:val="00BE7B2B"/>
    <w:rsid w:val="00BE7C92"/>
    <w:rsid w:val="00BE7EB5"/>
    <w:rsid w:val="00BE7F1E"/>
    <w:rsid w:val="00BF007C"/>
    <w:rsid w:val="00BF03EA"/>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C40"/>
    <w:rsid w:val="00C46E3C"/>
    <w:rsid w:val="00C46E57"/>
    <w:rsid w:val="00C46F77"/>
    <w:rsid w:val="00C47145"/>
    <w:rsid w:val="00C471DB"/>
    <w:rsid w:val="00C472DC"/>
    <w:rsid w:val="00C47708"/>
    <w:rsid w:val="00C47F1A"/>
    <w:rsid w:val="00C47F4B"/>
    <w:rsid w:val="00C506DA"/>
    <w:rsid w:val="00C50961"/>
    <w:rsid w:val="00C50AE3"/>
    <w:rsid w:val="00C50B00"/>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0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4F96"/>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412"/>
    <w:rsid w:val="00C934EC"/>
    <w:rsid w:val="00C942C1"/>
    <w:rsid w:val="00C945E9"/>
    <w:rsid w:val="00C94882"/>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067"/>
    <w:rsid w:val="00C97EE7"/>
    <w:rsid w:val="00CA033C"/>
    <w:rsid w:val="00CA03D4"/>
    <w:rsid w:val="00CA061A"/>
    <w:rsid w:val="00CA19FB"/>
    <w:rsid w:val="00CA2043"/>
    <w:rsid w:val="00CA247A"/>
    <w:rsid w:val="00CA24D4"/>
    <w:rsid w:val="00CA2945"/>
    <w:rsid w:val="00CA2C44"/>
    <w:rsid w:val="00CA2CF8"/>
    <w:rsid w:val="00CA3088"/>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69F"/>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70"/>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40F"/>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24A"/>
    <w:rsid w:val="00D2589A"/>
    <w:rsid w:val="00D258C9"/>
    <w:rsid w:val="00D25955"/>
    <w:rsid w:val="00D25BB9"/>
    <w:rsid w:val="00D26240"/>
    <w:rsid w:val="00D2636E"/>
    <w:rsid w:val="00D2724E"/>
    <w:rsid w:val="00D27355"/>
    <w:rsid w:val="00D27B89"/>
    <w:rsid w:val="00D30F76"/>
    <w:rsid w:val="00D311F0"/>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1457"/>
    <w:rsid w:val="00D415F3"/>
    <w:rsid w:val="00D416A9"/>
    <w:rsid w:val="00D41BD9"/>
    <w:rsid w:val="00D4208C"/>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81C"/>
    <w:rsid w:val="00D53AF9"/>
    <w:rsid w:val="00D53DA8"/>
    <w:rsid w:val="00D54082"/>
    <w:rsid w:val="00D546FE"/>
    <w:rsid w:val="00D5477A"/>
    <w:rsid w:val="00D54C2E"/>
    <w:rsid w:val="00D54ECB"/>
    <w:rsid w:val="00D560CD"/>
    <w:rsid w:val="00D566FD"/>
    <w:rsid w:val="00D56D01"/>
    <w:rsid w:val="00D57345"/>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63A"/>
    <w:rsid w:val="00D6388C"/>
    <w:rsid w:val="00D63B03"/>
    <w:rsid w:val="00D64000"/>
    <w:rsid w:val="00D64679"/>
    <w:rsid w:val="00D6542B"/>
    <w:rsid w:val="00D6605E"/>
    <w:rsid w:val="00D66224"/>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448"/>
    <w:rsid w:val="00DA1B37"/>
    <w:rsid w:val="00DA1D22"/>
    <w:rsid w:val="00DA1DFB"/>
    <w:rsid w:val="00DA22BE"/>
    <w:rsid w:val="00DA2443"/>
    <w:rsid w:val="00DA28DA"/>
    <w:rsid w:val="00DA28EF"/>
    <w:rsid w:val="00DA3046"/>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705D"/>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C725D"/>
    <w:rsid w:val="00DD015E"/>
    <w:rsid w:val="00DD0403"/>
    <w:rsid w:val="00DD0CDA"/>
    <w:rsid w:val="00DD0FE7"/>
    <w:rsid w:val="00DD11B6"/>
    <w:rsid w:val="00DD14FD"/>
    <w:rsid w:val="00DD15B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92D"/>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4B"/>
    <w:rsid w:val="00E074D2"/>
    <w:rsid w:val="00E076C4"/>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95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BC8"/>
    <w:rsid w:val="00E53BD5"/>
    <w:rsid w:val="00E53D7F"/>
    <w:rsid w:val="00E545E3"/>
    <w:rsid w:val="00E54640"/>
    <w:rsid w:val="00E54B00"/>
    <w:rsid w:val="00E54CE0"/>
    <w:rsid w:val="00E54D8D"/>
    <w:rsid w:val="00E55793"/>
    <w:rsid w:val="00E558AC"/>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1A56"/>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1DB6"/>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5957"/>
    <w:rsid w:val="00E75B8F"/>
    <w:rsid w:val="00E7612B"/>
    <w:rsid w:val="00E76788"/>
    <w:rsid w:val="00E76C53"/>
    <w:rsid w:val="00E77063"/>
    <w:rsid w:val="00E770DC"/>
    <w:rsid w:val="00E77292"/>
    <w:rsid w:val="00E7790F"/>
    <w:rsid w:val="00E77AC5"/>
    <w:rsid w:val="00E77C18"/>
    <w:rsid w:val="00E77E9F"/>
    <w:rsid w:val="00E77EEE"/>
    <w:rsid w:val="00E80309"/>
    <w:rsid w:val="00E805B9"/>
    <w:rsid w:val="00E8071B"/>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6A"/>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704"/>
    <w:rsid w:val="00EB3A50"/>
    <w:rsid w:val="00EB4E53"/>
    <w:rsid w:val="00EB54BA"/>
    <w:rsid w:val="00EB554A"/>
    <w:rsid w:val="00EB5B19"/>
    <w:rsid w:val="00EB5BC1"/>
    <w:rsid w:val="00EB5C00"/>
    <w:rsid w:val="00EB5E6B"/>
    <w:rsid w:val="00EB6805"/>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E92"/>
    <w:rsid w:val="00EC4020"/>
    <w:rsid w:val="00EC4191"/>
    <w:rsid w:val="00EC463A"/>
    <w:rsid w:val="00EC4AC4"/>
    <w:rsid w:val="00EC4BD3"/>
    <w:rsid w:val="00EC4D29"/>
    <w:rsid w:val="00EC510A"/>
    <w:rsid w:val="00EC54B6"/>
    <w:rsid w:val="00EC577A"/>
    <w:rsid w:val="00EC645D"/>
    <w:rsid w:val="00EC645F"/>
    <w:rsid w:val="00EC6C06"/>
    <w:rsid w:val="00EC6E47"/>
    <w:rsid w:val="00EC6EBA"/>
    <w:rsid w:val="00EC6F43"/>
    <w:rsid w:val="00EC7517"/>
    <w:rsid w:val="00EC76D2"/>
    <w:rsid w:val="00EC7890"/>
    <w:rsid w:val="00EC7C49"/>
    <w:rsid w:val="00ED00F8"/>
    <w:rsid w:val="00ED0D36"/>
    <w:rsid w:val="00ED0DAE"/>
    <w:rsid w:val="00ED1B82"/>
    <w:rsid w:val="00ED264B"/>
    <w:rsid w:val="00ED2ED4"/>
    <w:rsid w:val="00ED2F71"/>
    <w:rsid w:val="00ED300F"/>
    <w:rsid w:val="00ED346E"/>
    <w:rsid w:val="00ED36CC"/>
    <w:rsid w:val="00ED4304"/>
    <w:rsid w:val="00ED510C"/>
    <w:rsid w:val="00ED579C"/>
    <w:rsid w:val="00ED5B09"/>
    <w:rsid w:val="00ED5D0E"/>
    <w:rsid w:val="00ED5E58"/>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886"/>
    <w:rsid w:val="00EE0AD0"/>
    <w:rsid w:val="00EE0EF5"/>
    <w:rsid w:val="00EE128A"/>
    <w:rsid w:val="00EE13BC"/>
    <w:rsid w:val="00EE141B"/>
    <w:rsid w:val="00EE2C32"/>
    <w:rsid w:val="00EE2D4B"/>
    <w:rsid w:val="00EE2DF3"/>
    <w:rsid w:val="00EE2F0F"/>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888"/>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B2"/>
    <w:rsid w:val="00EF7CE1"/>
    <w:rsid w:val="00EF7F1A"/>
    <w:rsid w:val="00F000B1"/>
    <w:rsid w:val="00F00503"/>
    <w:rsid w:val="00F00520"/>
    <w:rsid w:val="00F00729"/>
    <w:rsid w:val="00F00DE5"/>
    <w:rsid w:val="00F010B3"/>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16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5EC"/>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7E"/>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703"/>
    <w:rsid w:val="00F71D0B"/>
    <w:rsid w:val="00F72367"/>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3C12"/>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AA7"/>
    <w:rsid w:val="00F87D6B"/>
    <w:rsid w:val="00F90539"/>
    <w:rsid w:val="00F90BA6"/>
    <w:rsid w:val="00F90C71"/>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849BE6-DDDC-4AD4-9C36-A5D3EBBC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14123</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794</cp:revision>
  <cp:lastPrinted>2022-06-07T01:28:00Z</cp:lastPrinted>
  <dcterms:created xsi:type="dcterms:W3CDTF">2022-05-08T01:13:00Z</dcterms:created>
  <dcterms:modified xsi:type="dcterms:W3CDTF">2022-06-07T01:33:00Z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