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bottom w:val="single" w:sz="4" w:space="0" w:color="auto"/>
        </w:tblBorders>
        <w:tblLayout w:type="fixed"/>
        <w:tblLook w:val="01E0" w:firstRow="1" w:lastRow="1" w:firstColumn="1" w:lastColumn="1" w:noHBand="0" w:noVBand="0"/>
      </w:tblPr>
      <w:tblGrid>
        <w:gridCol w:w="1657"/>
        <w:gridCol w:w="4903"/>
        <w:gridCol w:w="2815"/>
      </w:tblGrid>
      <w:tr w:rsidR="00220AC9" w14:paraId="26E33260" w14:textId="77777777" w:rsidTr="00E07C26">
        <w:trPr>
          <w:trHeight w:val="568"/>
        </w:trPr>
        <w:tc>
          <w:tcPr>
            <w:tcW w:w="1657" w:type="dxa"/>
            <w:vMerge w:val="restart"/>
            <w:tcBorders>
              <w:top w:val="nil"/>
              <w:left w:val="nil"/>
              <w:bottom w:val="single" w:sz="4" w:space="0" w:color="auto"/>
              <w:right w:val="nil"/>
            </w:tcBorders>
            <w:hideMark/>
          </w:tcPr>
          <w:p w14:paraId="40864C45" w14:textId="33CF90ED" w:rsidR="00220AC9" w:rsidRPr="00220AC9" w:rsidRDefault="00220AC9" w:rsidP="00E07C26">
            <w:pPr>
              <w:rPr>
                <w:rFonts w:ascii="Times New Roman" w:hAnsi="Times New Roman" w:cs="Times New Roman"/>
                <w:sz w:val="20"/>
                <w:szCs w:val="20"/>
                <w:lang w:val="it-IT"/>
              </w:rPr>
            </w:pPr>
            <w:r w:rsidRPr="00220AC9">
              <w:rPr>
                <w:rFonts w:ascii="Times New Roman" w:hAnsi="Times New Roman" w:cs="Times New Roman"/>
                <w:noProof/>
                <w:sz w:val="20"/>
                <w:szCs w:val="20"/>
              </w:rPr>
              <w:drawing>
                <wp:inline distT="0" distB="0" distL="0" distR="0" wp14:anchorId="3977B5CD" wp14:editId="257E68EC">
                  <wp:extent cx="695325" cy="688006"/>
                  <wp:effectExtent l="0" t="0" r="0" b="0"/>
                  <wp:docPr id="1" name="Picture 1" descr="BCD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D 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084" cy="696673"/>
                          </a:xfrm>
                          <a:prstGeom prst="rect">
                            <a:avLst/>
                          </a:prstGeom>
                          <a:noFill/>
                          <a:ln>
                            <a:noFill/>
                          </a:ln>
                        </pic:spPr>
                      </pic:pic>
                    </a:graphicData>
                  </a:graphic>
                </wp:inline>
              </w:drawing>
            </w:r>
          </w:p>
        </w:tc>
        <w:tc>
          <w:tcPr>
            <w:tcW w:w="7718" w:type="dxa"/>
            <w:gridSpan w:val="2"/>
            <w:tcBorders>
              <w:top w:val="nil"/>
              <w:left w:val="nil"/>
              <w:bottom w:val="nil"/>
              <w:right w:val="nil"/>
            </w:tcBorders>
            <w:hideMark/>
          </w:tcPr>
          <w:p w14:paraId="7B28CD5A" w14:textId="77777777" w:rsidR="00220AC9" w:rsidRPr="00220AC9" w:rsidRDefault="00220AC9" w:rsidP="00220AC9">
            <w:pPr>
              <w:spacing w:after="0"/>
              <w:ind w:firstLine="0"/>
              <w:jc w:val="center"/>
              <w:rPr>
                <w:rFonts w:ascii="Times New Roman" w:hAnsi="Times New Roman" w:cs="Times New Roman"/>
                <w:b/>
                <w:szCs w:val="26"/>
                <w:lang w:val="it-IT"/>
              </w:rPr>
            </w:pPr>
            <w:r w:rsidRPr="00220AC9">
              <w:rPr>
                <w:rFonts w:ascii="Times New Roman" w:hAnsi="Times New Roman" w:cs="Times New Roman"/>
                <w:b/>
                <w:szCs w:val="26"/>
                <w:lang w:val="it-IT"/>
              </w:rPr>
              <w:t>BAN CHỈ ĐẠO TRUNG ƯƠNG VỀ PHÒNG, CHỐNG THIÊN TAI</w:t>
            </w:r>
          </w:p>
          <w:p w14:paraId="675AF12D" w14:textId="77777777" w:rsidR="00220AC9" w:rsidRPr="00220AC9" w:rsidRDefault="00220AC9" w:rsidP="00220AC9">
            <w:pPr>
              <w:spacing w:after="0"/>
              <w:ind w:firstLine="0"/>
              <w:jc w:val="center"/>
              <w:rPr>
                <w:rFonts w:ascii="Times New Roman" w:hAnsi="Times New Roman" w:cs="Times New Roman"/>
                <w:b/>
                <w:lang w:val="it-IT"/>
              </w:rPr>
            </w:pPr>
            <w:r w:rsidRPr="00220AC9">
              <w:rPr>
                <w:rFonts w:ascii="Times New Roman" w:hAnsi="Times New Roman" w:cs="Times New Roman"/>
                <w:b/>
                <w:szCs w:val="26"/>
                <w:lang w:val="it-IT"/>
              </w:rPr>
              <w:t>VĂN PHÒNG THƯỜNG TRỰC</w:t>
            </w:r>
          </w:p>
        </w:tc>
      </w:tr>
      <w:tr w:rsidR="00220AC9" w14:paraId="39B91552" w14:textId="77777777" w:rsidTr="00220AC9">
        <w:trPr>
          <w:trHeight w:val="648"/>
        </w:trPr>
        <w:tc>
          <w:tcPr>
            <w:tcW w:w="1657" w:type="dxa"/>
            <w:vMerge/>
            <w:tcBorders>
              <w:top w:val="nil"/>
              <w:left w:val="nil"/>
              <w:bottom w:val="single" w:sz="4" w:space="0" w:color="auto"/>
              <w:right w:val="nil"/>
            </w:tcBorders>
            <w:vAlign w:val="center"/>
            <w:hideMark/>
          </w:tcPr>
          <w:p w14:paraId="75105D58" w14:textId="77777777" w:rsidR="00220AC9" w:rsidRPr="00220AC9" w:rsidRDefault="00220AC9" w:rsidP="00E07C26">
            <w:pPr>
              <w:rPr>
                <w:rFonts w:ascii="Times New Roman" w:hAnsi="Times New Roman" w:cs="Times New Roman"/>
                <w:sz w:val="20"/>
                <w:szCs w:val="20"/>
                <w:lang w:val="it-IT"/>
              </w:rPr>
            </w:pPr>
          </w:p>
        </w:tc>
        <w:tc>
          <w:tcPr>
            <w:tcW w:w="4903" w:type="dxa"/>
            <w:tcBorders>
              <w:top w:val="nil"/>
              <w:left w:val="nil"/>
              <w:bottom w:val="single" w:sz="4" w:space="0" w:color="auto"/>
              <w:right w:val="nil"/>
            </w:tcBorders>
            <w:hideMark/>
          </w:tcPr>
          <w:p w14:paraId="0FD9FC52" w14:textId="77777777" w:rsidR="00220AC9" w:rsidRPr="00220AC9" w:rsidRDefault="00220AC9" w:rsidP="00220AC9">
            <w:pPr>
              <w:tabs>
                <w:tab w:val="left" w:pos="985"/>
              </w:tabs>
              <w:spacing w:after="0"/>
              <w:ind w:hanging="7"/>
              <w:rPr>
                <w:rFonts w:ascii="Times New Roman" w:hAnsi="Times New Roman" w:cs="Times New Roman"/>
                <w:lang w:val="it-IT"/>
              </w:rPr>
            </w:pPr>
            <w:r w:rsidRPr="00220AC9">
              <w:rPr>
                <w:rFonts w:ascii="Times New Roman" w:hAnsi="Times New Roman" w:cs="Times New Roman"/>
                <w:lang w:val="it-IT"/>
              </w:rPr>
              <w:t xml:space="preserve">         Địa chỉ: Số 2 Ngọc Hà - Ba Đình</w:t>
            </w:r>
          </w:p>
          <w:p w14:paraId="38B1994D" w14:textId="77777777" w:rsidR="00220AC9" w:rsidRPr="00220AC9" w:rsidRDefault="00220AC9" w:rsidP="00220AC9">
            <w:pPr>
              <w:tabs>
                <w:tab w:val="left" w:pos="843"/>
              </w:tabs>
              <w:spacing w:after="0"/>
              <w:ind w:hanging="7"/>
              <w:rPr>
                <w:rFonts w:ascii="Times New Roman" w:hAnsi="Times New Roman" w:cs="Times New Roman"/>
                <w:b/>
                <w:lang w:val="it-IT"/>
              </w:rPr>
            </w:pPr>
            <w:r w:rsidRPr="00220AC9">
              <w:rPr>
                <w:rFonts w:ascii="Times New Roman" w:hAnsi="Times New Roman" w:cs="Times New Roman"/>
                <w:lang w:val="it-IT"/>
              </w:rPr>
              <w:t xml:space="preserve">                       </w:t>
            </w:r>
            <w:r w:rsidRPr="00220AC9">
              <w:rPr>
                <w:rFonts w:ascii="Times New Roman" w:hAnsi="Times New Roman" w:cs="Times New Roman"/>
              </w:rPr>
              <w:t>Hà Nội - Việt Nam</w:t>
            </w:r>
          </w:p>
        </w:tc>
        <w:tc>
          <w:tcPr>
            <w:tcW w:w="2815" w:type="dxa"/>
            <w:tcBorders>
              <w:top w:val="nil"/>
              <w:left w:val="nil"/>
              <w:bottom w:val="single" w:sz="4" w:space="0" w:color="auto"/>
              <w:right w:val="nil"/>
            </w:tcBorders>
            <w:hideMark/>
          </w:tcPr>
          <w:p w14:paraId="1052EBB4" w14:textId="77777777" w:rsidR="00220AC9" w:rsidRPr="00220AC9" w:rsidRDefault="00220AC9" w:rsidP="00220AC9">
            <w:pPr>
              <w:spacing w:after="0"/>
              <w:rPr>
                <w:rFonts w:ascii="Times New Roman" w:hAnsi="Times New Roman" w:cs="Times New Roman"/>
              </w:rPr>
            </w:pPr>
            <w:r w:rsidRPr="00220AC9">
              <w:rPr>
                <w:rFonts w:ascii="Times New Roman" w:hAnsi="Times New Roman" w:cs="Times New Roman"/>
              </w:rPr>
              <w:t>Tel: 024.37335694</w:t>
            </w:r>
          </w:p>
          <w:p w14:paraId="58290BDD" w14:textId="77777777" w:rsidR="00220AC9" w:rsidRPr="00220AC9" w:rsidRDefault="00220AC9" w:rsidP="00220AC9">
            <w:pPr>
              <w:spacing w:after="0"/>
              <w:rPr>
                <w:rFonts w:ascii="Times New Roman" w:hAnsi="Times New Roman" w:cs="Times New Roman"/>
                <w:b/>
                <w:lang w:val="it-IT"/>
              </w:rPr>
            </w:pPr>
            <w:r w:rsidRPr="00220AC9">
              <w:rPr>
                <w:rFonts w:ascii="Times New Roman" w:hAnsi="Times New Roman" w:cs="Times New Roman"/>
              </w:rPr>
              <w:t xml:space="preserve">Fax: 024.37335701 </w:t>
            </w:r>
          </w:p>
        </w:tc>
      </w:tr>
    </w:tbl>
    <w:p w14:paraId="6CDBFB90" w14:textId="77777777" w:rsidR="00220AC9" w:rsidRDefault="00220AC9" w:rsidP="00AB3814">
      <w:pPr>
        <w:widowControl w:val="0"/>
        <w:spacing w:after="0"/>
        <w:ind w:hanging="2"/>
        <w:jc w:val="center"/>
        <w:rPr>
          <w:rFonts w:ascii="Times New Roman" w:eastAsia="Times New Roman" w:hAnsi="Times New Roman" w:cs="Times New Roman"/>
          <w:b/>
          <w:sz w:val="28"/>
          <w:szCs w:val="28"/>
        </w:rPr>
      </w:pPr>
    </w:p>
    <w:p w14:paraId="00000001" w14:textId="78D3279E" w:rsidR="002C1830" w:rsidRPr="002D3F0A" w:rsidRDefault="00D167EF" w:rsidP="00220AC9">
      <w:pPr>
        <w:widowControl w:val="0"/>
        <w:spacing w:after="20"/>
        <w:ind w:hanging="2"/>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THIỆT HẠI</w:t>
      </w:r>
      <w:r w:rsidR="00502136" w:rsidRPr="002D3F0A">
        <w:rPr>
          <w:rFonts w:ascii="Times New Roman" w:eastAsia="Times New Roman" w:hAnsi="Times New Roman" w:cs="Times New Roman"/>
          <w:b/>
          <w:sz w:val="28"/>
          <w:szCs w:val="28"/>
        </w:rPr>
        <w:t xml:space="preserve"> THIÊN TAI TỪ ĐẦU NĂM 2020 ĐẾN NAY</w:t>
      </w:r>
    </w:p>
    <w:p w14:paraId="00000003" w14:textId="77777777" w:rsidR="002C1830" w:rsidRPr="00865EB6" w:rsidRDefault="002C1830" w:rsidP="00220AC9">
      <w:pPr>
        <w:widowControl w:val="0"/>
        <w:spacing w:after="20"/>
        <w:ind w:left="-360" w:firstLine="268"/>
        <w:jc w:val="center"/>
        <w:rPr>
          <w:rFonts w:ascii="Times New Roman" w:eastAsia="Times New Roman" w:hAnsi="Times New Roman" w:cs="Times New Roman"/>
          <w:i/>
          <w:sz w:val="14"/>
          <w:szCs w:val="14"/>
        </w:rPr>
      </w:pPr>
    </w:p>
    <w:p w14:paraId="00000004" w14:textId="77777777" w:rsidR="002C1830" w:rsidRPr="002D3F0A" w:rsidRDefault="002C1830" w:rsidP="00220AC9">
      <w:pPr>
        <w:widowControl w:val="0"/>
        <w:spacing w:after="20"/>
        <w:ind w:left="-360" w:firstLine="268"/>
        <w:jc w:val="center"/>
        <w:rPr>
          <w:rFonts w:ascii="Times New Roman" w:eastAsia="Times New Roman" w:hAnsi="Times New Roman" w:cs="Times New Roman"/>
          <w:sz w:val="2"/>
          <w:szCs w:val="2"/>
        </w:rPr>
      </w:pPr>
    </w:p>
    <w:p w14:paraId="2B78234C" w14:textId="291DFBDF" w:rsidR="00B370B5" w:rsidRPr="00A63985" w:rsidRDefault="00B370B5" w:rsidP="00C56827">
      <w:pPr>
        <w:widowControl w:val="0"/>
        <w:tabs>
          <w:tab w:val="left" w:pos="993"/>
        </w:tabs>
        <w:spacing w:after="60" w:line="320" w:lineRule="exact"/>
        <w:ind w:firstLine="709"/>
        <w:jc w:val="both"/>
        <w:rPr>
          <w:rFonts w:ascii="Times New Roman" w:eastAsia="Times New Roman" w:hAnsi="Times New Roman" w:cs="Times New Roman"/>
          <w:b/>
          <w:sz w:val="26"/>
          <w:szCs w:val="26"/>
        </w:rPr>
      </w:pPr>
      <w:bookmarkStart w:id="0" w:name="_gjdgxs" w:colFirst="0" w:colLast="0"/>
      <w:bookmarkEnd w:id="0"/>
      <w:r w:rsidRPr="00A63985">
        <w:rPr>
          <w:rFonts w:ascii="Times New Roman" w:eastAsia="Times New Roman" w:hAnsi="Times New Roman" w:cs="Times New Roman"/>
          <w:b/>
          <w:sz w:val="26"/>
          <w:szCs w:val="26"/>
        </w:rPr>
        <w:t xml:space="preserve">I. </w:t>
      </w:r>
      <w:r w:rsidR="00616DEC" w:rsidRPr="00A63985">
        <w:rPr>
          <w:rFonts w:ascii="Times New Roman" w:eastAsia="Times New Roman" w:hAnsi="Times New Roman" w:cs="Times New Roman"/>
          <w:b/>
          <w:sz w:val="26"/>
          <w:szCs w:val="26"/>
        </w:rPr>
        <w:t>THIỆT HẠI DO THIÊN TAI NĂM 2020</w:t>
      </w:r>
    </w:p>
    <w:p w14:paraId="1692E871" w14:textId="77777777" w:rsidR="00934DE2" w:rsidRPr="00A63985" w:rsidRDefault="00934DE2" w:rsidP="00C56827">
      <w:pPr>
        <w:widowControl w:val="0"/>
        <w:tabs>
          <w:tab w:val="left" w:pos="993"/>
        </w:tabs>
        <w:spacing w:after="60" w:line="320" w:lineRule="exact"/>
        <w:ind w:firstLine="709"/>
        <w:jc w:val="both"/>
        <w:rPr>
          <w:rFonts w:ascii="Times New Roman" w:eastAsia="Times New Roman" w:hAnsi="Times New Roman" w:cs="Times New Roman"/>
          <w:b/>
          <w:bCs/>
          <w:sz w:val="26"/>
          <w:szCs w:val="26"/>
        </w:rPr>
      </w:pPr>
      <w:r w:rsidRPr="00A63985">
        <w:rPr>
          <w:rFonts w:ascii="Times New Roman" w:eastAsia="Times New Roman" w:hAnsi="Times New Roman" w:cs="Times New Roman"/>
          <w:b/>
          <w:bCs/>
          <w:sz w:val="26"/>
          <w:szCs w:val="26"/>
        </w:rPr>
        <w:t>1. Thiệt hại từ đầu năm 2020:</w:t>
      </w:r>
    </w:p>
    <w:p w14:paraId="7D442986" w14:textId="77777777" w:rsidR="00934DE2" w:rsidRPr="00A63985" w:rsidRDefault="00934DE2" w:rsidP="00C56827">
      <w:pPr>
        <w:widowControl w:val="0"/>
        <w:tabs>
          <w:tab w:val="left" w:pos="993"/>
        </w:tabs>
        <w:spacing w:after="60" w:line="320" w:lineRule="exact"/>
        <w:ind w:firstLine="709"/>
        <w:jc w:val="both"/>
        <w:rPr>
          <w:rFonts w:ascii="Times New Roman" w:hAnsi="Times New Roman" w:cs="Times New Roman"/>
          <w:sz w:val="26"/>
          <w:szCs w:val="26"/>
        </w:rPr>
      </w:pPr>
      <w:r w:rsidRPr="00A63985">
        <w:rPr>
          <w:rFonts w:ascii="Times New Roman" w:eastAsia="Times New Roman" w:hAnsi="Times New Roman" w:cs="Times New Roman"/>
          <w:sz w:val="26"/>
          <w:szCs w:val="26"/>
        </w:rPr>
        <w:t>-</w:t>
      </w:r>
      <w:r w:rsidR="00616DEC" w:rsidRPr="00A63985">
        <w:rPr>
          <w:rFonts w:ascii="Times New Roman" w:eastAsia="Times New Roman" w:hAnsi="Times New Roman" w:cs="Times New Roman"/>
          <w:sz w:val="26"/>
          <w:szCs w:val="26"/>
        </w:rPr>
        <w:t xml:space="preserve"> </w:t>
      </w:r>
      <w:r w:rsidR="00D71403" w:rsidRPr="00A63985">
        <w:rPr>
          <w:rFonts w:ascii="Times New Roman" w:hAnsi="Times New Roman" w:cs="Times New Roman"/>
          <w:sz w:val="26"/>
          <w:szCs w:val="26"/>
        </w:rPr>
        <w:t>346 người chết, mất tích (28</w:t>
      </w:r>
      <w:r w:rsidR="005731B3" w:rsidRPr="00A63985">
        <w:rPr>
          <w:rFonts w:ascii="Times New Roman" w:hAnsi="Times New Roman" w:cs="Times New Roman"/>
          <w:sz w:val="26"/>
          <w:szCs w:val="26"/>
        </w:rPr>
        <w:t>2</w:t>
      </w:r>
      <w:r w:rsidR="00D71403" w:rsidRPr="00A63985">
        <w:rPr>
          <w:rFonts w:ascii="Times New Roman" w:hAnsi="Times New Roman" w:cs="Times New Roman"/>
          <w:sz w:val="26"/>
          <w:szCs w:val="26"/>
        </w:rPr>
        <w:t xml:space="preserve"> người chết, 6</w:t>
      </w:r>
      <w:r w:rsidR="005731B3" w:rsidRPr="00A63985">
        <w:rPr>
          <w:rFonts w:ascii="Times New Roman" w:hAnsi="Times New Roman" w:cs="Times New Roman"/>
          <w:sz w:val="26"/>
          <w:szCs w:val="26"/>
        </w:rPr>
        <w:t>4</w:t>
      </w:r>
      <w:r w:rsidR="00D71403" w:rsidRPr="00A63985">
        <w:rPr>
          <w:rFonts w:ascii="Times New Roman" w:hAnsi="Times New Roman" w:cs="Times New Roman"/>
          <w:sz w:val="26"/>
          <w:szCs w:val="26"/>
        </w:rPr>
        <w:t xml:space="preserve"> người mất tích, trong đó: bão 25; lũ 99; sạt lở đất 132; lốc sét, mưa đá 54; thiên tai khác 36)</w:t>
      </w:r>
      <w:r w:rsidR="00616DEC" w:rsidRPr="00A63985">
        <w:rPr>
          <w:rFonts w:ascii="Times New Roman" w:hAnsi="Times New Roman" w:cs="Times New Roman"/>
          <w:sz w:val="26"/>
          <w:szCs w:val="26"/>
        </w:rPr>
        <w:t xml:space="preserve">; </w:t>
      </w:r>
    </w:p>
    <w:p w14:paraId="4127FE9C" w14:textId="09B5090C" w:rsidR="00934DE2" w:rsidRPr="00A63985" w:rsidRDefault="00934DE2" w:rsidP="00C56827">
      <w:pPr>
        <w:widowControl w:val="0"/>
        <w:tabs>
          <w:tab w:val="left" w:pos="993"/>
        </w:tabs>
        <w:spacing w:after="60" w:line="320" w:lineRule="exact"/>
        <w:ind w:firstLine="709"/>
        <w:jc w:val="both"/>
        <w:rPr>
          <w:rFonts w:ascii="Times New Roman" w:hAnsi="Times New Roman" w:cs="Times New Roman"/>
          <w:spacing w:val="-4"/>
          <w:sz w:val="26"/>
          <w:szCs w:val="26"/>
        </w:rPr>
      </w:pPr>
      <w:r w:rsidRPr="00A63985">
        <w:rPr>
          <w:rFonts w:ascii="Times New Roman" w:hAnsi="Times New Roman" w:cs="Times New Roman"/>
          <w:sz w:val="26"/>
          <w:szCs w:val="26"/>
        </w:rPr>
        <w:t xml:space="preserve">- </w:t>
      </w:r>
      <w:r w:rsidR="00D71403" w:rsidRPr="00A63985">
        <w:rPr>
          <w:rFonts w:ascii="Times New Roman" w:hAnsi="Times New Roman" w:cs="Times New Roman"/>
          <w:spacing w:val="-4"/>
          <w:sz w:val="26"/>
          <w:szCs w:val="26"/>
        </w:rPr>
        <w:t>3.424 nhà sập, 333.042 nhà bị hư hại, tốc mái, di dời khẩn cấp.</w:t>
      </w:r>
      <w:r w:rsidR="00616DEC" w:rsidRPr="00A63985">
        <w:rPr>
          <w:rFonts w:ascii="Times New Roman" w:hAnsi="Times New Roman" w:cs="Times New Roman"/>
          <w:spacing w:val="-4"/>
          <w:sz w:val="26"/>
          <w:szCs w:val="26"/>
        </w:rPr>
        <w:t xml:space="preserve"> </w:t>
      </w:r>
    </w:p>
    <w:p w14:paraId="7AD978E8" w14:textId="6600CB53" w:rsidR="001361D1" w:rsidRPr="00A63985" w:rsidRDefault="00934DE2" w:rsidP="00C56827">
      <w:pPr>
        <w:widowControl w:val="0"/>
        <w:tabs>
          <w:tab w:val="left" w:pos="993"/>
        </w:tabs>
        <w:spacing w:after="60" w:line="320" w:lineRule="exact"/>
        <w:ind w:firstLine="709"/>
        <w:jc w:val="both"/>
        <w:rPr>
          <w:rFonts w:ascii="Times New Roman" w:eastAsia="Times New Roman" w:hAnsi="Times New Roman" w:cs="Times New Roman"/>
          <w:sz w:val="26"/>
          <w:szCs w:val="26"/>
        </w:rPr>
      </w:pPr>
      <w:r w:rsidRPr="00A63985">
        <w:rPr>
          <w:rFonts w:ascii="Times New Roman" w:hAnsi="Times New Roman" w:cs="Times New Roman"/>
          <w:sz w:val="26"/>
          <w:szCs w:val="26"/>
        </w:rPr>
        <w:t>- T</w:t>
      </w:r>
      <w:r w:rsidR="00D71403" w:rsidRPr="00A63985">
        <w:rPr>
          <w:rFonts w:ascii="Times New Roman" w:hAnsi="Times New Roman" w:cs="Times New Roman"/>
          <w:sz w:val="26"/>
          <w:szCs w:val="26"/>
        </w:rPr>
        <w:t xml:space="preserve">hiệt hại </w:t>
      </w:r>
      <w:r w:rsidRPr="00A63985">
        <w:rPr>
          <w:rFonts w:ascii="Times New Roman" w:hAnsi="Times New Roman" w:cs="Times New Roman"/>
          <w:sz w:val="26"/>
          <w:szCs w:val="26"/>
        </w:rPr>
        <w:t>khoảng</w:t>
      </w:r>
      <w:r w:rsidR="00D71403" w:rsidRPr="00A63985">
        <w:rPr>
          <w:rFonts w:ascii="Times New Roman" w:hAnsi="Times New Roman" w:cs="Times New Roman"/>
          <w:sz w:val="26"/>
          <w:szCs w:val="26"/>
        </w:rPr>
        <w:t xml:space="preserve"> 35.181 tỷ đồng.</w:t>
      </w:r>
    </w:p>
    <w:p w14:paraId="7020D7D0" w14:textId="33059DEF" w:rsidR="005731B3" w:rsidRPr="00A63985" w:rsidRDefault="00934DE2" w:rsidP="00C56827">
      <w:pPr>
        <w:widowControl w:val="0"/>
        <w:shd w:val="clear" w:color="auto" w:fill="FFFFFF" w:themeFill="background1"/>
        <w:tabs>
          <w:tab w:val="left" w:pos="142"/>
          <w:tab w:val="left" w:pos="709"/>
        </w:tabs>
        <w:spacing w:after="60" w:line="320" w:lineRule="exact"/>
        <w:ind w:firstLine="567"/>
        <w:jc w:val="both"/>
        <w:rPr>
          <w:rFonts w:ascii="Times New Roman" w:hAnsi="Times New Roman" w:cs="Times New Roman"/>
          <w:sz w:val="26"/>
          <w:szCs w:val="26"/>
          <w:lang w:val="de-DE"/>
        </w:rPr>
      </w:pPr>
      <w:r w:rsidRPr="00A63985">
        <w:rPr>
          <w:rFonts w:ascii="Times New Roman" w:hAnsi="Times New Roman" w:cs="Times New Roman"/>
          <w:b/>
          <w:sz w:val="26"/>
          <w:szCs w:val="26"/>
          <w:lang w:val="de-DE"/>
        </w:rPr>
        <w:t>2. M</w:t>
      </w:r>
      <w:r w:rsidR="004819CE" w:rsidRPr="00A63985">
        <w:rPr>
          <w:rFonts w:ascii="Times New Roman" w:hAnsi="Times New Roman" w:cs="Times New Roman"/>
          <w:b/>
          <w:sz w:val="26"/>
          <w:szCs w:val="26"/>
          <w:lang w:val="de-DE"/>
        </w:rPr>
        <w:t>ưa lũ, bão tại khu vực miền trung từ giữa tháng 9 đến tháng 11/2020</w:t>
      </w:r>
      <w:r w:rsidR="001521A2" w:rsidRPr="00A63985">
        <w:rPr>
          <w:rFonts w:ascii="Times New Roman" w:hAnsi="Times New Roman" w:cs="Times New Roman"/>
          <w:b/>
          <w:sz w:val="26"/>
          <w:szCs w:val="26"/>
          <w:lang w:val="de-DE"/>
        </w:rPr>
        <w:t>:</w:t>
      </w:r>
    </w:p>
    <w:p w14:paraId="3A9A1943" w14:textId="777B1141" w:rsidR="005731B3" w:rsidRPr="00A63985" w:rsidRDefault="005731B3" w:rsidP="00C56827">
      <w:pPr>
        <w:widowControl w:val="0"/>
        <w:tabs>
          <w:tab w:val="left" w:pos="993"/>
        </w:tabs>
        <w:spacing w:after="60" w:line="320" w:lineRule="exact"/>
        <w:ind w:firstLine="709"/>
        <w:jc w:val="both"/>
        <w:rPr>
          <w:rFonts w:ascii="Times New Roman" w:hAnsi="Times New Roman" w:cs="Times New Roman"/>
          <w:bCs/>
          <w:iCs/>
          <w:sz w:val="26"/>
          <w:szCs w:val="26"/>
          <w:lang w:val="de-DE"/>
        </w:rPr>
      </w:pPr>
      <w:r w:rsidRPr="00A63985">
        <w:rPr>
          <w:rFonts w:ascii="Times New Roman" w:hAnsi="Times New Roman" w:cs="Times New Roman"/>
          <w:bCs/>
          <w:iCs/>
          <w:sz w:val="26"/>
          <w:szCs w:val="26"/>
          <w:lang w:val="de-DE"/>
        </w:rPr>
        <w:t>- Về người: 249 người chết, mất tích (19</w:t>
      </w:r>
      <w:r w:rsidR="007D4798" w:rsidRPr="00A63985">
        <w:rPr>
          <w:rFonts w:ascii="Times New Roman" w:hAnsi="Times New Roman" w:cs="Times New Roman"/>
          <w:bCs/>
          <w:iCs/>
          <w:sz w:val="26"/>
          <w:szCs w:val="26"/>
          <w:lang w:val="de-DE"/>
        </w:rPr>
        <w:t>2</w:t>
      </w:r>
      <w:r w:rsidRPr="00A63985">
        <w:rPr>
          <w:rFonts w:ascii="Times New Roman" w:hAnsi="Times New Roman" w:cs="Times New Roman"/>
          <w:bCs/>
          <w:iCs/>
          <w:sz w:val="26"/>
          <w:szCs w:val="26"/>
          <w:lang w:val="de-DE"/>
        </w:rPr>
        <w:t xml:space="preserve"> người chết, 5</w:t>
      </w:r>
      <w:r w:rsidR="007D4798" w:rsidRPr="00A63985">
        <w:rPr>
          <w:rFonts w:ascii="Times New Roman" w:hAnsi="Times New Roman" w:cs="Times New Roman"/>
          <w:bCs/>
          <w:iCs/>
          <w:sz w:val="26"/>
          <w:szCs w:val="26"/>
          <w:lang w:val="de-DE"/>
        </w:rPr>
        <w:t>7</w:t>
      </w:r>
      <w:r w:rsidRPr="00A63985">
        <w:rPr>
          <w:rFonts w:ascii="Times New Roman" w:hAnsi="Times New Roman" w:cs="Times New Roman"/>
          <w:bCs/>
          <w:iCs/>
          <w:sz w:val="26"/>
          <w:szCs w:val="26"/>
          <w:lang w:val="de-DE"/>
        </w:rPr>
        <w:t xml:space="preserve"> người mất tích, trong đó: bão 25; lũ 78; sạt lở đất 112; thiên tai khác 34); </w:t>
      </w:r>
    </w:p>
    <w:p w14:paraId="44C7E3D3" w14:textId="773BEC28" w:rsidR="005731B3" w:rsidRPr="00A63985" w:rsidRDefault="005731B3" w:rsidP="00C56827">
      <w:pPr>
        <w:widowControl w:val="0"/>
        <w:tabs>
          <w:tab w:val="left" w:pos="993"/>
        </w:tabs>
        <w:spacing w:after="60" w:line="320" w:lineRule="exact"/>
        <w:ind w:firstLine="709"/>
        <w:jc w:val="both"/>
        <w:rPr>
          <w:rFonts w:ascii="Times New Roman" w:hAnsi="Times New Roman" w:cs="Times New Roman"/>
          <w:bCs/>
          <w:iCs/>
          <w:spacing w:val="-10"/>
          <w:sz w:val="26"/>
          <w:szCs w:val="26"/>
          <w:lang w:val="de-DE"/>
        </w:rPr>
      </w:pPr>
      <w:r w:rsidRPr="00A63985">
        <w:rPr>
          <w:rFonts w:ascii="Times New Roman" w:hAnsi="Times New Roman" w:cs="Times New Roman"/>
          <w:bCs/>
          <w:iCs/>
          <w:spacing w:val="-10"/>
          <w:sz w:val="26"/>
          <w:szCs w:val="26"/>
          <w:lang w:val="de-DE"/>
        </w:rPr>
        <w:t>- Về nhà ở: 1.531 nhà sập, 239.341 nhà bị hư hại, tốc mái, 473.449 lượt nhà bị ngập.</w:t>
      </w:r>
    </w:p>
    <w:p w14:paraId="36949299" w14:textId="77777777" w:rsidR="00913792" w:rsidRPr="00A63985" w:rsidRDefault="00913792" w:rsidP="00C56827">
      <w:pPr>
        <w:widowControl w:val="0"/>
        <w:tabs>
          <w:tab w:val="left" w:pos="993"/>
        </w:tabs>
        <w:spacing w:after="60" w:line="320" w:lineRule="exact"/>
        <w:ind w:firstLine="709"/>
        <w:jc w:val="both"/>
        <w:rPr>
          <w:rFonts w:ascii="Times New Roman" w:hAnsi="Times New Roman" w:cs="Times New Roman"/>
          <w:bCs/>
          <w:iCs/>
          <w:spacing w:val="-10"/>
          <w:sz w:val="26"/>
          <w:szCs w:val="26"/>
          <w:lang w:val="de-DE"/>
        </w:rPr>
      </w:pPr>
      <w:r w:rsidRPr="00A63985">
        <w:rPr>
          <w:rFonts w:ascii="Times New Roman" w:hAnsi="Times New Roman" w:cs="Times New Roman"/>
          <w:bCs/>
          <w:iCs/>
          <w:spacing w:val="-10"/>
          <w:sz w:val="26"/>
          <w:szCs w:val="26"/>
          <w:lang w:val="de-DE"/>
        </w:rPr>
        <w:t xml:space="preserve">- Về nông nghiệp: 4.000ha lúa, 7.600ha hoa màu, 139.565 ha rừng, 12.672ha nuôi thủy sản bị thiệt hại; 38.500 con gia súc, 3.214.000 con gia cầm bị chết, cuốn trôi; </w:t>
      </w:r>
    </w:p>
    <w:p w14:paraId="50DFB318" w14:textId="4FD36A05" w:rsidR="00913792" w:rsidRPr="00A63985" w:rsidRDefault="00913792" w:rsidP="00C56827">
      <w:pPr>
        <w:widowControl w:val="0"/>
        <w:tabs>
          <w:tab w:val="left" w:pos="993"/>
        </w:tabs>
        <w:spacing w:after="60" w:line="320" w:lineRule="exact"/>
        <w:ind w:firstLine="709"/>
        <w:jc w:val="both"/>
        <w:rPr>
          <w:rFonts w:ascii="Times New Roman" w:hAnsi="Times New Roman" w:cs="Times New Roman"/>
          <w:bCs/>
          <w:iCs/>
          <w:spacing w:val="-10"/>
          <w:sz w:val="26"/>
          <w:szCs w:val="26"/>
          <w:lang w:val="de-DE"/>
        </w:rPr>
      </w:pPr>
      <w:r w:rsidRPr="00A63985">
        <w:rPr>
          <w:rFonts w:ascii="Times New Roman" w:hAnsi="Times New Roman" w:cs="Times New Roman"/>
          <w:bCs/>
          <w:iCs/>
          <w:spacing w:val="-10"/>
          <w:sz w:val="26"/>
          <w:szCs w:val="26"/>
          <w:lang w:val="de-DE"/>
        </w:rPr>
        <w:t>- Về đề điều, thủy lợi: 165km đê biển, cửa sông bị sự cố; 45,9km kè bị hư hỏng; 88 điểm sạt lở bờ biển với tổng chiều dài là 141km; 587 km bị sạt lở, bồi lấp.</w:t>
      </w:r>
    </w:p>
    <w:p w14:paraId="792DE115" w14:textId="649CE3F1" w:rsidR="005731B3" w:rsidRPr="00A63985" w:rsidRDefault="00934DE2" w:rsidP="00C56827">
      <w:pPr>
        <w:widowControl w:val="0"/>
        <w:tabs>
          <w:tab w:val="left" w:pos="993"/>
        </w:tabs>
        <w:spacing w:after="60" w:line="320" w:lineRule="exact"/>
        <w:ind w:firstLine="709"/>
        <w:jc w:val="both"/>
        <w:rPr>
          <w:rFonts w:ascii="Times New Roman" w:hAnsi="Times New Roman" w:cs="Times New Roman"/>
          <w:bCs/>
          <w:iCs/>
          <w:spacing w:val="-10"/>
          <w:sz w:val="26"/>
          <w:szCs w:val="26"/>
          <w:lang w:val="de-DE"/>
        </w:rPr>
      </w:pPr>
      <w:r w:rsidRPr="00A63985">
        <w:rPr>
          <w:rFonts w:ascii="Times New Roman" w:hAnsi="Times New Roman" w:cs="Times New Roman"/>
          <w:bCs/>
          <w:iCs/>
          <w:spacing w:val="-10"/>
          <w:sz w:val="26"/>
          <w:szCs w:val="26"/>
          <w:lang w:val="de-DE"/>
        </w:rPr>
        <w:t>- T</w:t>
      </w:r>
      <w:r w:rsidR="005731B3" w:rsidRPr="00A63985">
        <w:rPr>
          <w:rFonts w:ascii="Times New Roman" w:hAnsi="Times New Roman" w:cs="Times New Roman"/>
          <w:bCs/>
          <w:iCs/>
          <w:spacing w:val="-10"/>
          <w:sz w:val="26"/>
          <w:szCs w:val="26"/>
          <w:lang w:val="de-DE"/>
        </w:rPr>
        <w:t>hiệt hại khoảng 30.025 tỷ đồng.</w:t>
      </w:r>
    </w:p>
    <w:p w14:paraId="79CBCC5E" w14:textId="0AC666EC" w:rsidR="00CA7C37" w:rsidRPr="00A63985" w:rsidRDefault="004819CE" w:rsidP="00C56827">
      <w:pPr>
        <w:widowControl w:val="0"/>
        <w:spacing w:after="60" w:line="320" w:lineRule="exact"/>
        <w:ind w:firstLine="720"/>
        <w:jc w:val="both"/>
        <w:rPr>
          <w:rFonts w:ascii="Times New Roman" w:hAnsi="Times New Roman"/>
          <w:b/>
          <w:sz w:val="26"/>
          <w:szCs w:val="26"/>
          <w:lang w:val="de-DE"/>
        </w:rPr>
      </w:pPr>
      <w:r w:rsidRPr="00A63985">
        <w:rPr>
          <w:rFonts w:ascii="Times New Roman" w:hAnsi="Times New Roman"/>
          <w:b/>
          <w:color w:val="333333"/>
          <w:sz w:val="26"/>
          <w:szCs w:val="26"/>
          <w:shd w:val="clear" w:color="auto" w:fill="FFFFFF"/>
          <w:lang w:val="de-DE"/>
        </w:rPr>
        <w:t>II. CÔNG TÁC HỖ TRỢ</w:t>
      </w:r>
      <w:r w:rsidRPr="00A63985">
        <w:rPr>
          <w:rFonts w:ascii="Times New Roman" w:hAnsi="Times New Roman"/>
          <w:b/>
          <w:sz w:val="26"/>
          <w:szCs w:val="26"/>
          <w:lang w:val="de-DE"/>
        </w:rPr>
        <w:t xml:space="preserve"> </w:t>
      </w:r>
      <w:r w:rsidR="00616DEC" w:rsidRPr="00A63985">
        <w:rPr>
          <w:rFonts w:ascii="Times New Roman" w:hAnsi="Times New Roman"/>
          <w:b/>
          <w:sz w:val="26"/>
          <w:szCs w:val="26"/>
          <w:lang w:val="de-DE"/>
        </w:rPr>
        <w:t>KPHQ BÃO, MƯA LŨ</w:t>
      </w:r>
      <w:r w:rsidRPr="00A63985">
        <w:rPr>
          <w:rFonts w:ascii="Times New Roman" w:hAnsi="Times New Roman"/>
          <w:b/>
          <w:sz w:val="26"/>
          <w:szCs w:val="26"/>
          <w:lang w:val="de-DE"/>
        </w:rPr>
        <w:t xml:space="preserve"> </w:t>
      </w:r>
      <w:r w:rsidR="00616DEC" w:rsidRPr="00A63985">
        <w:rPr>
          <w:rFonts w:ascii="Times New Roman" w:hAnsi="Times New Roman"/>
          <w:b/>
          <w:sz w:val="26"/>
          <w:szCs w:val="26"/>
          <w:lang w:val="de-DE"/>
        </w:rPr>
        <w:t>MIỀN TRUNG</w:t>
      </w:r>
    </w:p>
    <w:p w14:paraId="41012E6B" w14:textId="608C744C" w:rsidR="004819CE" w:rsidRPr="00A63985" w:rsidRDefault="000C5A3F" w:rsidP="00C56827">
      <w:pPr>
        <w:widowControl w:val="0"/>
        <w:spacing w:after="60" w:line="320" w:lineRule="exact"/>
        <w:ind w:firstLine="720"/>
        <w:jc w:val="both"/>
        <w:rPr>
          <w:rFonts w:ascii="Times New Roman" w:hAnsi="Times New Roman"/>
          <w:b/>
          <w:sz w:val="26"/>
          <w:szCs w:val="26"/>
          <w:lang w:val="de-DE"/>
        </w:rPr>
      </w:pPr>
      <w:r w:rsidRPr="00A63985">
        <w:rPr>
          <w:rFonts w:ascii="Times New Roman" w:hAnsi="Times New Roman"/>
          <w:b/>
          <w:sz w:val="26"/>
          <w:szCs w:val="26"/>
          <w:lang w:val="de-DE"/>
        </w:rPr>
        <w:t>1. Chính phủ:</w:t>
      </w:r>
    </w:p>
    <w:p w14:paraId="28C49B1D" w14:textId="1003D4BE" w:rsidR="000C5A3F" w:rsidRPr="00A63985" w:rsidRDefault="000C5A3F"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Về gạo: Chính phủ đã xuất cấp 15.804 tấn</w:t>
      </w:r>
      <w:r w:rsidR="00A63985" w:rsidRPr="00A63985">
        <w:rPr>
          <w:rFonts w:ascii="Times New Roman" w:hAnsi="Times New Roman"/>
          <w:sz w:val="26"/>
          <w:szCs w:val="26"/>
          <w:lang w:val="de-DE"/>
        </w:rPr>
        <w:t>; đang trình hỗ trợ cho Quảng Bình: 2.000 tấn; Quảng Ngãi: 1.592 tấn.</w:t>
      </w:r>
    </w:p>
    <w:p w14:paraId="55AD61BB" w14:textId="32A0AFA9" w:rsidR="006D0F45" w:rsidRPr="00A63985" w:rsidRDefault="006D0F45"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xml:space="preserve">- </w:t>
      </w:r>
      <w:r w:rsidRPr="001F5D63">
        <w:rPr>
          <w:rFonts w:ascii="Times New Roman" w:hAnsi="Times New Roman"/>
          <w:spacing w:val="-4"/>
          <w:sz w:val="26"/>
          <w:szCs w:val="26"/>
          <w:lang w:val="de-DE"/>
        </w:rPr>
        <w:t>Về nhà ở: hỗ trợ tối đa 40 triệu đồng/hộ có nhà bị sập, đổ, trôi hoàn toàn; hỗ trợ tối đa 10 triệu đồng/hộ có nhà bị hư hỏng nặng theo Nghị quyết số 165/NQ-CP ngày 5/11/2020</w:t>
      </w:r>
      <w:r w:rsidRPr="00A63985">
        <w:rPr>
          <w:rFonts w:ascii="Times New Roman" w:hAnsi="Times New Roman"/>
          <w:sz w:val="26"/>
          <w:szCs w:val="26"/>
          <w:lang w:val="de-DE"/>
        </w:rPr>
        <w:t xml:space="preserve">. </w:t>
      </w:r>
    </w:p>
    <w:p w14:paraId="2F1BAD90" w14:textId="77777777" w:rsidR="00A63985" w:rsidRPr="00A63985" w:rsidRDefault="00A63985" w:rsidP="00C56827">
      <w:pPr>
        <w:widowControl w:val="0"/>
        <w:spacing w:after="60" w:line="320" w:lineRule="exact"/>
        <w:ind w:firstLine="720"/>
        <w:jc w:val="both"/>
        <w:rPr>
          <w:rFonts w:ascii="Times New Roman" w:hAnsi="Times New Roman"/>
          <w:spacing w:val="-10"/>
          <w:sz w:val="26"/>
          <w:szCs w:val="26"/>
          <w:lang w:val="de-DE"/>
        </w:rPr>
      </w:pPr>
      <w:r w:rsidRPr="00A63985">
        <w:rPr>
          <w:rFonts w:ascii="Times New Roman" w:hAnsi="Times New Roman"/>
          <w:spacing w:val="-10"/>
          <w:sz w:val="26"/>
          <w:szCs w:val="26"/>
          <w:lang w:val="de-DE"/>
        </w:rPr>
        <w:t>- Cơ số thuốc, hóa chất lọc nước: 430 cơ số thuốc, 13,9 triệu viên hóa chất lọc nước.</w:t>
      </w:r>
    </w:p>
    <w:p w14:paraId="1189374E" w14:textId="6FB3A0DF" w:rsidR="00A63985" w:rsidRPr="00A63985" w:rsidRDefault="00A63985"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Về giống cây trồng: 23,0 tấn hạt giống ngô và 15,8 tấn hạt giống rau.</w:t>
      </w:r>
    </w:p>
    <w:p w14:paraId="2D7E5E52" w14:textId="2B3C8F2D" w:rsidR="00A63985" w:rsidRPr="00A63985" w:rsidRDefault="00A63985"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Về chăn nuôi, thủy sản: 76 triệu giống tôm, 1.081.000 con gà giống cùng thức ăn, hóa chất khử trùng, vắc xin.</w:t>
      </w:r>
    </w:p>
    <w:p w14:paraId="1F53C717" w14:textId="4A3272DF" w:rsidR="000C5A3F" w:rsidRPr="00A63985" w:rsidRDefault="000C5A3F"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xml:space="preserve">- </w:t>
      </w:r>
      <w:r w:rsidRPr="001F5D63">
        <w:rPr>
          <w:rFonts w:ascii="Times New Roman" w:hAnsi="Times New Roman"/>
          <w:sz w:val="26"/>
          <w:szCs w:val="26"/>
          <w:lang w:val="de-DE"/>
        </w:rPr>
        <w:t xml:space="preserve">Về kinh phí: </w:t>
      </w:r>
      <w:r w:rsidR="001F5D63" w:rsidRPr="001F5D63">
        <w:rPr>
          <w:rFonts w:ascii="Times New Roman" w:hAnsi="Times New Roman"/>
          <w:sz w:val="26"/>
          <w:szCs w:val="26"/>
          <w:lang w:val="de-DE"/>
        </w:rPr>
        <w:t xml:space="preserve">đã hỗ trợ </w:t>
      </w:r>
      <w:r w:rsidRPr="001F5D63">
        <w:rPr>
          <w:rFonts w:ascii="Times New Roman" w:hAnsi="Times New Roman"/>
          <w:bCs/>
          <w:sz w:val="26"/>
          <w:szCs w:val="26"/>
          <w:lang w:val="de-DE"/>
        </w:rPr>
        <w:t>580 tỷ đồng</w:t>
      </w:r>
      <w:r w:rsidRPr="001F5D63">
        <w:rPr>
          <w:rFonts w:ascii="Times New Roman" w:hAnsi="Times New Roman"/>
          <w:sz w:val="26"/>
          <w:szCs w:val="26"/>
          <w:lang w:val="de-DE"/>
        </w:rPr>
        <w:t xml:space="preserve"> cho 05 tỉnh </w:t>
      </w:r>
      <w:r w:rsidR="006D0F45" w:rsidRPr="001F5D63">
        <w:rPr>
          <w:rFonts w:ascii="Times New Roman" w:hAnsi="Times New Roman"/>
          <w:sz w:val="26"/>
          <w:szCs w:val="26"/>
          <w:lang w:val="de-DE"/>
        </w:rPr>
        <w:t>Hà Tĩnh – Quảng Nam</w:t>
      </w:r>
      <w:r w:rsidR="006D0F45" w:rsidRPr="001F5D63">
        <w:rPr>
          <w:rStyle w:val="FootnoteReference"/>
          <w:rFonts w:ascii="Times New Roman" w:hAnsi="Times New Roman"/>
          <w:sz w:val="26"/>
          <w:szCs w:val="26"/>
          <w:lang w:val="de-DE"/>
        </w:rPr>
        <w:footnoteReference w:id="1"/>
      </w:r>
      <w:r w:rsidR="006D0F45" w:rsidRPr="001F5D63">
        <w:rPr>
          <w:rFonts w:ascii="Times New Roman" w:hAnsi="Times New Roman"/>
          <w:sz w:val="26"/>
          <w:szCs w:val="26"/>
          <w:lang w:val="de-DE"/>
        </w:rPr>
        <w:t>.</w:t>
      </w:r>
      <w:r w:rsidRPr="001F5D63">
        <w:rPr>
          <w:rFonts w:ascii="Times New Roman" w:hAnsi="Times New Roman"/>
          <w:sz w:val="26"/>
          <w:szCs w:val="26"/>
          <w:lang w:val="de-DE"/>
        </w:rPr>
        <w:t xml:space="preserve"> Ban </w:t>
      </w:r>
      <w:r w:rsidR="001F5D63">
        <w:rPr>
          <w:rFonts w:ascii="Times New Roman" w:hAnsi="Times New Roman"/>
          <w:sz w:val="26"/>
          <w:szCs w:val="26"/>
          <w:lang w:val="de-DE"/>
        </w:rPr>
        <w:t>Chỉ đạo</w:t>
      </w:r>
      <w:r w:rsidR="001F5D63" w:rsidRPr="001F5D63">
        <w:rPr>
          <w:rFonts w:ascii="Times New Roman" w:hAnsi="Times New Roman"/>
          <w:sz w:val="26"/>
          <w:szCs w:val="26"/>
          <w:lang w:val="de-DE"/>
        </w:rPr>
        <w:t xml:space="preserve"> TWPCTT đã có Tờ trình </w:t>
      </w:r>
      <w:r w:rsidR="001F5D63" w:rsidRPr="001F5D63">
        <w:rPr>
          <w:rFonts w:ascii="Times New Roman" w:hAnsi="Times New Roman"/>
          <w:b/>
          <w:i/>
          <w:sz w:val="26"/>
          <w:szCs w:val="26"/>
          <w:lang w:val="de-DE"/>
        </w:rPr>
        <w:t>ngày 05/11</w:t>
      </w:r>
      <w:r w:rsidR="001F5D63" w:rsidRPr="001F5D63">
        <w:rPr>
          <w:rFonts w:ascii="Times New Roman" w:hAnsi="Times New Roman"/>
          <w:sz w:val="26"/>
          <w:szCs w:val="26"/>
          <w:lang w:val="de-DE"/>
        </w:rPr>
        <w:t xml:space="preserve"> đề nghị</w:t>
      </w:r>
      <w:r w:rsidRPr="001F5D63">
        <w:rPr>
          <w:rFonts w:ascii="Times New Roman" w:hAnsi="Times New Roman"/>
          <w:sz w:val="26"/>
          <w:szCs w:val="26"/>
          <w:lang w:val="de-DE"/>
        </w:rPr>
        <w:t xml:space="preserve"> Thủ tướng </w:t>
      </w:r>
      <w:r w:rsidR="006D0F45" w:rsidRPr="001F5D63">
        <w:rPr>
          <w:rFonts w:ascii="Times New Roman" w:hAnsi="Times New Roman"/>
          <w:sz w:val="26"/>
          <w:szCs w:val="26"/>
          <w:lang w:val="de-DE"/>
        </w:rPr>
        <w:t>CP</w:t>
      </w:r>
      <w:r w:rsidR="001F5D63">
        <w:rPr>
          <w:rFonts w:ascii="Times New Roman" w:hAnsi="Times New Roman"/>
          <w:sz w:val="26"/>
          <w:szCs w:val="26"/>
          <w:lang w:val="de-DE"/>
        </w:rPr>
        <w:t xml:space="preserve"> tiếp tục</w:t>
      </w:r>
      <w:r w:rsidRPr="001F5D63">
        <w:rPr>
          <w:rFonts w:ascii="Times New Roman" w:hAnsi="Times New Roman"/>
          <w:sz w:val="26"/>
          <w:szCs w:val="26"/>
          <w:lang w:val="de-DE"/>
        </w:rPr>
        <w:t xml:space="preserve"> hỗ trợ</w:t>
      </w:r>
      <w:r w:rsidR="001F5D63">
        <w:rPr>
          <w:rFonts w:ascii="Times New Roman" w:hAnsi="Times New Roman"/>
          <w:sz w:val="26"/>
          <w:szCs w:val="26"/>
          <w:lang w:val="de-DE"/>
        </w:rPr>
        <w:t xml:space="preserve"> khẩn cấp</w:t>
      </w:r>
      <w:r w:rsidR="00934DE2" w:rsidRPr="001F5D63">
        <w:rPr>
          <w:rFonts w:ascii="Times New Roman" w:hAnsi="Times New Roman"/>
          <w:sz w:val="26"/>
          <w:szCs w:val="26"/>
          <w:lang w:val="de-DE"/>
        </w:rPr>
        <w:t xml:space="preserve"> 1.200 tỷ</w:t>
      </w:r>
      <w:r w:rsidR="001F5D63" w:rsidRPr="001F5D63">
        <w:rPr>
          <w:rFonts w:ascii="Times New Roman" w:hAnsi="Times New Roman"/>
          <w:sz w:val="26"/>
          <w:szCs w:val="26"/>
          <w:lang w:val="de-DE"/>
        </w:rPr>
        <w:t xml:space="preserve"> đồng</w:t>
      </w:r>
      <w:r w:rsidR="00934DE2" w:rsidRPr="001F5D63">
        <w:rPr>
          <w:rFonts w:ascii="Times New Roman" w:hAnsi="Times New Roman"/>
          <w:sz w:val="26"/>
          <w:szCs w:val="26"/>
          <w:lang w:val="de-DE"/>
        </w:rPr>
        <w:t xml:space="preserve"> cho</w:t>
      </w:r>
      <w:r w:rsidRPr="001F5D63">
        <w:rPr>
          <w:rFonts w:ascii="Times New Roman" w:hAnsi="Times New Roman"/>
          <w:sz w:val="26"/>
          <w:szCs w:val="26"/>
          <w:lang w:val="de-DE"/>
        </w:rPr>
        <w:t xml:space="preserve"> các địa phương</w:t>
      </w:r>
      <w:r w:rsidRPr="001F5D63">
        <w:rPr>
          <w:rFonts w:ascii="Times New Roman" w:hAnsi="Times New Roman"/>
          <w:spacing w:val="-12"/>
          <w:sz w:val="26"/>
          <w:szCs w:val="26"/>
          <w:lang w:val="de-DE"/>
        </w:rPr>
        <w:t>.</w:t>
      </w:r>
    </w:p>
    <w:p w14:paraId="5DB2A2CF" w14:textId="77777777" w:rsidR="000736AE" w:rsidRPr="00A63985" w:rsidRDefault="00BA3164"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b/>
          <w:sz w:val="26"/>
          <w:szCs w:val="26"/>
          <w:lang w:val="de-DE"/>
        </w:rPr>
        <w:t xml:space="preserve">2. </w:t>
      </w:r>
      <w:r w:rsidR="000C5A3F" w:rsidRPr="00A63985">
        <w:rPr>
          <w:rFonts w:ascii="Times New Roman" w:hAnsi="Times New Roman"/>
          <w:b/>
          <w:sz w:val="26"/>
          <w:szCs w:val="26"/>
          <w:lang w:val="de-DE"/>
        </w:rPr>
        <w:t>Các tổ chức chính trị xã hội</w:t>
      </w:r>
      <w:r w:rsidR="000736AE" w:rsidRPr="00A63985">
        <w:rPr>
          <w:rFonts w:ascii="Times New Roman" w:hAnsi="Times New Roman"/>
          <w:b/>
          <w:sz w:val="26"/>
          <w:szCs w:val="26"/>
          <w:lang w:val="de-DE"/>
        </w:rPr>
        <w:t xml:space="preserve"> và quốc tế</w:t>
      </w:r>
      <w:r w:rsidR="000C5A3F" w:rsidRPr="00A63985">
        <w:rPr>
          <w:rFonts w:ascii="Times New Roman" w:hAnsi="Times New Roman"/>
          <w:b/>
          <w:sz w:val="26"/>
          <w:szCs w:val="26"/>
          <w:lang w:val="de-DE"/>
        </w:rPr>
        <w:t>:</w:t>
      </w:r>
      <w:r w:rsidR="000C5A3F" w:rsidRPr="00A63985">
        <w:rPr>
          <w:rFonts w:ascii="Times New Roman" w:hAnsi="Times New Roman"/>
          <w:sz w:val="26"/>
          <w:szCs w:val="26"/>
          <w:lang w:val="de-DE"/>
        </w:rPr>
        <w:t xml:space="preserve"> </w:t>
      </w:r>
    </w:p>
    <w:p w14:paraId="17F03330" w14:textId="7A035366" w:rsidR="006D0F45" w:rsidRPr="00A63985" w:rsidRDefault="006D0F45"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xml:space="preserve">- </w:t>
      </w:r>
      <w:r w:rsidR="000C5A3F" w:rsidRPr="00A63985">
        <w:rPr>
          <w:rFonts w:ascii="Times New Roman" w:hAnsi="Times New Roman"/>
          <w:sz w:val="26"/>
          <w:szCs w:val="26"/>
          <w:lang w:val="de-DE"/>
        </w:rPr>
        <w:t>Mặt trận Tổ quốc Việt Nam các cấp đã tiếp nhận ủng hộ tiền và hiện vật với giá trị trên 318,9 tỷ đồ</w:t>
      </w:r>
      <w:r w:rsidR="000736AE" w:rsidRPr="00A63985">
        <w:rPr>
          <w:rFonts w:ascii="Times New Roman" w:hAnsi="Times New Roman"/>
          <w:sz w:val="26"/>
          <w:szCs w:val="26"/>
          <w:lang w:val="de-DE"/>
        </w:rPr>
        <w:t>ng</w:t>
      </w:r>
      <w:r w:rsidR="00A45355" w:rsidRPr="00A63985">
        <w:rPr>
          <w:rFonts w:ascii="Times New Roman" w:hAnsi="Times New Roman"/>
          <w:sz w:val="26"/>
          <w:szCs w:val="26"/>
          <w:lang w:val="de-DE"/>
        </w:rPr>
        <w:t>.</w:t>
      </w:r>
    </w:p>
    <w:p w14:paraId="375C4FD4" w14:textId="46A231A8" w:rsidR="000C5A3F" w:rsidRPr="00A63985" w:rsidRDefault="006D0F45"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w:t>
      </w:r>
      <w:r w:rsidR="000736AE" w:rsidRPr="00A63985">
        <w:rPr>
          <w:rFonts w:ascii="Times New Roman" w:hAnsi="Times New Roman"/>
          <w:sz w:val="26"/>
          <w:szCs w:val="26"/>
          <w:lang w:val="de-DE"/>
        </w:rPr>
        <w:t xml:space="preserve"> Hội </w:t>
      </w:r>
      <w:r w:rsidRPr="00A63985">
        <w:rPr>
          <w:rFonts w:ascii="Times New Roman" w:hAnsi="Times New Roman"/>
          <w:sz w:val="26"/>
          <w:szCs w:val="26"/>
          <w:lang w:val="de-DE"/>
        </w:rPr>
        <w:t>CTĐ</w:t>
      </w:r>
      <w:r w:rsidR="00477E38" w:rsidRPr="00A63985">
        <w:rPr>
          <w:rFonts w:ascii="Times New Roman" w:hAnsi="Times New Roman"/>
          <w:sz w:val="26"/>
          <w:szCs w:val="26"/>
          <w:lang w:val="de-DE"/>
        </w:rPr>
        <w:t xml:space="preserve"> đã tiếp nhận ủng hộ tiền và hiện vật với giá trị 106,3 tỷ đồng.</w:t>
      </w:r>
    </w:p>
    <w:p w14:paraId="0756833F" w14:textId="4FA46858" w:rsidR="000C5A3F" w:rsidRDefault="00A45355" w:rsidP="00C56827">
      <w:pPr>
        <w:widowControl w:val="0"/>
        <w:spacing w:after="60" w:line="320" w:lineRule="exact"/>
        <w:ind w:firstLine="720"/>
        <w:jc w:val="both"/>
        <w:rPr>
          <w:rFonts w:ascii="Times New Roman" w:hAnsi="Times New Roman"/>
          <w:sz w:val="26"/>
          <w:szCs w:val="26"/>
          <w:lang w:val="de-DE"/>
        </w:rPr>
      </w:pPr>
      <w:r w:rsidRPr="00A63985">
        <w:rPr>
          <w:rFonts w:ascii="Times New Roman" w:hAnsi="Times New Roman"/>
          <w:sz w:val="26"/>
          <w:szCs w:val="26"/>
          <w:lang w:val="de-DE"/>
        </w:rPr>
        <w:t>- Đ</w:t>
      </w:r>
      <w:r w:rsidR="000C5A3F" w:rsidRPr="00A63985">
        <w:rPr>
          <w:rFonts w:ascii="Times New Roman" w:hAnsi="Times New Roman"/>
          <w:sz w:val="26"/>
          <w:szCs w:val="26"/>
          <w:lang w:val="de-DE"/>
        </w:rPr>
        <w:t>ã kêu gọi các tổ chức quốc tế và một số quốc gia hỗ trợ tiền và một số hàng hóa thiết yếu với tổng trị giá trên 21,53 triệu USD (500 tỷ đồng).</w:t>
      </w:r>
    </w:p>
    <w:p w14:paraId="7143DE18" w14:textId="44F93075" w:rsidR="00865EB6" w:rsidRPr="00A63985" w:rsidRDefault="00865EB6" w:rsidP="00C56827">
      <w:pPr>
        <w:widowControl w:val="0"/>
        <w:spacing w:after="60" w:line="320" w:lineRule="exact"/>
        <w:ind w:firstLine="720"/>
        <w:jc w:val="both"/>
        <w:rPr>
          <w:rFonts w:ascii="Times New Roman" w:hAnsi="Times New Roman"/>
          <w:sz w:val="26"/>
          <w:szCs w:val="26"/>
          <w:lang w:val="de-DE"/>
        </w:rPr>
      </w:pPr>
      <w:r>
        <w:rPr>
          <w:rFonts w:ascii="Times New Roman" w:hAnsi="Times New Roman"/>
          <w:sz w:val="26"/>
          <w:szCs w:val="26"/>
          <w:lang w:val="de-DE"/>
        </w:rPr>
        <w:t>- Các địa phươn</w:t>
      </w:r>
      <w:bookmarkStart w:id="1" w:name="_GoBack"/>
      <w:bookmarkEnd w:id="1"/>
      <w:r>
        <w:rPr>
          <w:rFonts w:ascii="Times New Roman" w:hAnsi="Times New Roman"/>
          <w:sz w:val="26"/>
          <w:szCs w:val="26"/>
          <w:lang w:val="de-DE"/>
        </w:rPr>
        <w:t xml:space="preserve">g: </w:t>
      </w:r>
      <w:r w:rsidRPr="00865EB6">
        <w:rPr>
          <w:rFonts w:ascii="Times New Roman" w:hAnsi="Times New Roman"/>
          <w:sz w:val="26"/>
          <w:szCs w:val="26"/>
          <w:lang w:val="de-DE"/>
        </w:rPr>
        <w:t>Hải Phòng hỗ trợ 120 tỷ và Đà Nẵng hỗ trợ 33 tỷ đồng,...</w:t>
      </w:r>
    </w:p>
    <w:p w14:paraId="2626BCEF" w14:textId="47534C01" w:rsidR="00DC5831" w:rsidRPr="00A63985" w:rsidRDefault="00C56827" w:rsidP="00C56827">
      <w:pPr>
        <w:pStyle w:val="ListParagraph"/>
        <w:widowControl w:val="0"/>
        <w:tabs>
          <w:tab w:val="left" w:pos="993"/>
        </w:tabs>
        <w:spacing w:after="60" w:line="320" w:lineRule="exact"/>
        <w:ind w:firstLine="0"/>
        <w:contextualSpacing w:val="0"/>
        <w:jc w:val="both"/>
        <w:rPr>
          <w:rFonts w:ascii="Times New Roman" w:hAnsi="Times New Roman"/>
          <w:sz w:val="26"/>
          <w:szCs w:val="26"/>
          <w:lang w:val="de-DE"/>
        </w:rPr>
      </w:pPr>
      <w:r>
        <w:rPr>
          <w:rFonts w:ascii="Times New Roman" w:hAnsi="Times New Roman"/>
          <w:sz w:val="26"/>
          <w:szCs w:val="26"/>
          <w:lang w:val="de-DE"/>
        </w:rPr>
        <w:t>- Nhiều tổ chức chính trị xã hội, các cá nhân trực tiếp hỗ trợ người dân</w:t>
      </w:r>
      <w:r w:rsidR="00DC5831">
        <w:rPr>
          <w:rFonts w:ascii="Times New Roman" w:hAnsi="Times New Roman"/>
          <w:sz w:val="26"/>
          <w:szCs w:val="26"/>
          <w:lang w:val="de-DE"/>
        </w:rPr>
        <w:t>.</w:t>
      </w:r>
      <w:r>
        <w:rPr>
          <w:rFonts w:ascii="Times New Roman" w:hAnsi="Times New Roman"/>
          <w:sz w:val="26"/>
          <w:szCs w:val="26"/>
          <w:lang w:val="de-DE"/>
        </w:rPr>
        <w:t>/.</w:t>
      </w:r>
    </w:p>
    <w:sectPr w:rsidR="00DC5831" w:rsidRPr="00A63985" w:rsidSect="00C56827">
      <w:pgSz w:w="11907" w:h="16840" w:code="9"/>
      <w:pgMar w:top="284" w:right="851" w:bottom="426"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3289A" w14:textId="77777777" w:rsidR="00EF2C5B" w:rsidRDefault="00EF2C5B" w:rsidP="001C49A5">
      <w:pPr>
        <w:spacing w:after="0" w:line="240" w:lineRule="auto"/>
      </w:pPr>
      <w:r>
        <w:separator/>
      </w:r>
    </w:p>
  </w:endnote>
  <w:endnote w:type="continuationSeparator" w:id="0">
    <w:p w14:paraId="5260C06F" w14:textId="77777777" w:rsidR="00EF2C5B" w:rsidRDefault="00EF2C5B"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2C1F9" w14:textId="77777777" w:rsidR="00EF2C5B" w:rsidRDefault="00EF2C5B" w:rsidP="001C49A5">
      <w:pPr>
        <w:spacing w:after="0" w:line="240" w:lineRule="auto"/>
      </w:pPr>
      <w:r>
        <w:separator/>
      </w:r>
    </w:p>
  </w:footnote>
  <w:footnote w:type="continuationSeparator" w:id="0">
    <w:p w14:paraId="5AACBAD9" w14:textId="77777777" w:rsidR="00EF2C5B" w:rsidRDefault="00EF2C5B" w:rsidP="001C49A5">
      <w:pPr>
        <w:spacing w:after="0" w:line="240" w:lineRule="auto"/>
      </w:pPr>
      <w:r>
        <w:continuationSeparator/>
      </w:r>
    </w:p>
  </w:footnote>
  <w:footnote w:id="1">
    <w:p w14:paraId="64D8E813" w14:textId="56729ED7" w:rsidR="006D0F45" w:rsidRPr="00865EB6" w:rsidRDefault="006D0F45" w:rsidP="00CD1A84">
      <w:pPr>
        <w:pStyle w:val="FootnoteText"/>
        <w:ind w:firstLine="0"/>
        <w:jc w:val="both"/>
        <w:rPr>
          <w:lang w:val="af-ZA"/>
        </w:rPr>
      </w:pPr>
      <w:r>
        <w:rPr>
          <w:rStyle w:val="FootnoteReference"/>
        </w:rPr>
        <w:footnoteRef/>
      </w:r>
      <w:r w:rsidRPr="00A63985">
        <w:rPr>
          <w:lang w:val="af-ZA"/>
        </w:rPr>
        <w:t xml:space="preserve"> </w:t>
      </w:r>
      <w:r w:rsidRPr="00865EB6">
        <w:rPr>
          <w:rFonts w:ascii="Times New Roman" w:hAnsi="Times New Roman"/>
          <w:lang w:val="de-DE"/>
        </w:rPr>
        <w:t>Hà Tĩnh: 100 tỷ đồng, Quảng Bình: 100 tỷ đồng, Quảng Trị: 140 tỷ đồng, Thừa Thiên Huế: 120 tỷ đồng và Quảng Nam: 120 tỷ đồng.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9657770"/>
    <w:multiLevelType w:val="hybridMultilevel"/>
    <w:tmpl w:val="09626D92"/>
    <w:lvl w:ilvl="0" w:tplc="805E2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10">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1">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0"/>
  </w:num>
  <w:num w:numId="2">
    <w:abstractNumId w:val="2"/>
  </w:num>
  <w:num w:numId="3">
    <w:abstractNumId w:val="4"/>
  </w:num>
  <w:num w:numId="4">
    <w:abstractNumId w:val="9"/>
  </w:num>
  <w:num w:numId="5">
    <w:abstractNumId w:val="6"/>
  </w:num>
  <w:num w:numId="6">
    <w:abstractNumId w:val="3"/>
  </w:num>
  <w:num w:numId="7">
    <w:abstractNumId w:val="1"/>
  </w:num>
  <w:num w:numId="8">
    <w:abstractNumId w:val="8"/>
  </w:num>
  <w:num w:numId="9">
    <w:abstractNumId w:val="7"/>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693"/>
    <w:rsid w:val="00006806"/>
    <w:rsid w:val="00011BB7"/>
    <w:rsid w:val="000141BB"/>
    <w:rsid w:val="00022A3F"/>
    <w:rsid w:val="00026938"/>
    <w:rsid w:val="00033EDE"/>
    <w:rsid w:val="00043A47"/>
    <w:rsid w:val="00046B04"/>
    <w:rsid w:val="000552ED"/>
    <w:rsid w:val="000618A1"/>
    <w:rsid w:val="00061CF9"/>
    <w:rsid w:val="00063688"/>
    <w:rsid w:val="00067C8D"/>
    <w:rsid w:val="000736AE"/>
    <w:rsid w:val="00074263"/>
    <w:rsid w:val="000A2E37"/>
    <w:rsid w:val="000B1350"/>
    <w:rsid w:val="000B6401"/>
    <w:rsid w:val="000C5A3F"/>
    <w:rsid w:val="000D04DE"/>
    <w:rsid w:val="000D27E9"/>
    <w:rsid w:val="0010642B"/>
    <w:rsid w:val="00114C05"/>
    <w:rsid w:val="0011749B"/>
    <w:rsid w:val="0012670C"/>
    <w:rsid w:val="001361D1"/>
    <w:rsid w:val="00141E43"/>
    <w:rsid w:val="001521A2"/>
    <w:rsid w:val="00167ABB"/>
    <w:rsid w:val="00170C91"/>
    <w:rsid w:val="001747C4"/>
    <w:rsid w:val="001821E4"/>
    <w:rsid w:val="00184F47"/>
    <w:rsid w:val="001A1B67"/>
    <w:rsid w:val="001A27B9"/>
    <w:rsid w:val="001A75B4"/>
    <w:rsid w:val="001C37B1"/>
    <w:rsid w:val="001C49A5"/>
    <w:rsid w:val="001E2ECC"/>
    <w:rsid w:val="001E42FE"/>
    <w:rsid w:val="001F3A55"/>
    <w:rsid w:val="001F49B6"/>
    <w:rsid w:val="001F55F7"/>
    <w:rsid w:val="001F5D63"/>
    <w:rsid w:val="002021C5"/>
    <w:rsid w:val="00211F61"/>
    <w:rsid w:val="00212B90"/>
    <w:rsid w:val="00220AC9"/>
    <w:rsid w:val="00223727"/>
    <w:rsid w:val="00241FDE"/>
    <w:rsid w:val="002440CE"/>
    <w:rsid w:val="00254315"/>
    <w:rsid w:val="00255111"/>
    <w:rsid w:val="00257B97"/>
    <w:rsid w:val="00261985"/>
    <w:rsid w:val="00262FAC"/>
    <w:rsid w:val="002731BB"/>
    <w:rsid w:val="00274600"/>
    <w:rsid w:val="00276322"/>
    <w:rsid w:val="00284DD3"/>
    <w:rsid w:val="002853D0"/>
    <w:rsid w:val="00286619"/>
    <w:rsid w:val="002A331E"/>
    <w:rsid w:val="002B4547"/>
    <w:rsid w:val="002B5C2D"/>
    <w:rsid w:val="002C1830"/>
    <w:rsid w:val="002C24F4"/>
    <w:rsid w:val="002D1C76"/>
    <w:rsid w:val="002D3F0A"/>
    <w:rsid w:val="002D59EB"/>
    <w:rsid w:val="002E34D7"/>
    <w:rsid w:val="002F1186"/>
    <w:rsid w:val="002F1893"/>
    <w:rsid w:val="002F2F40"/>
    <w:rsid w:val="002F5379"/>
    <w:rsid w:val="00302B1D"/>
    <w:rsid w:val="00341571"/>
    <w:rsid w:val="00362962"/>
    <w:rsid w:val="00376D20"/>
    <w:rsid w:val="003775D9"/>
    <w:rsid w:val="00381D53"/>
    <w:rsid w:val="00382948"/>
    <w:rsid w:val="00386463"/>
    <w:rsid w:val="003A1329"/>
    <w:rsid w:val="003B05A4"/>
    <w:rsid w:val="003C4FA5"/>
    <w:rsid w:val="003D3D00"/>
    <w:rsid w:val="003D5067"/>
    <w:rsid w:val="003E4AAA"/>
    <w:rsid w:val="003F0BDE"/>
    <w:rsid w:val="003F507E"/>
    <w:rsid w:val="00401906"/>
    <w:rsid w:val="00402977"/>
    <w:rsid w:val="00405FC4"/>
    <w:rsid w:val="00407908"/>
    <w:rsid w:val="00415B4B"/>
    <w:rsid w:val="00425092"/>
    <w:rsid w:val="00431C94"/>
    <w:rsid w:val="004335BB"/>
    <w:rsid w:val="004366F0"/>
    <w:rsid w:val="00440AA0"/>
    <w:rsid w:val="00456624"/>
    <w:rsid w:val="00457899"/>
    <w:rsid w:val="00461E7E"/>
    <w:rsid w:val="00475B21"/>
    <w:rsid w:val="00477E38"/>
    <w:rsid w:val="004819CE"/>
    <w:rsid w:val="00491143"/>
    <w:rsid w:val="004A11A4"/>
    <w:rsid w:val="004A6C8F"/>
    <w:rsid w:val="004B23EB"/>
    <w:rsid w:val="004B6416"/>
    <w:rsid w:val="004C35A8"/>
    <w:rsid w:val="004C77D1"/>
    <w:rsid w:val="004D234F"/>
    <w:rsid w:val="00500184"/>
    <w:rsid w:val="005011B4"/>
    <w:rsid w:val="00501C95"/>
    <w:rsid w:val="00502136"/>
    <w:rsid w:val="0051156E"/>
    <w:rsid w:val="005125C7"/>
    <w:rsid w:val="00515CBA"/>
    <w:rsid w:val="00532136"/>
    <w:rsid w:val="0053666E"/>
    <w:rsid w:val="0054075A"/>
    <w:rsid w:val="00542254"/>
    <w:rsid w:val="00544BB7"/>
    <w:rsid w:val="0054619A"/>
    <w:rsid w:val="00546FA7"/>
    <w:rsid w:val="00551BDE"/>
    <w:rsid w:val="0055240F"/>
    <w:rsid w:val="00552997"/>
    <w:rsid w:val="00560CEA"/>
    <w:rsid w:val="00562693"/>
    <w:rsid w:val="005731B3"/>
    <w:rsid w:val="00580A24"/>
    <w:rsid w:val="0058359F"/>
    <w:rsid w:val="0058712A"/>
    <w:rsid w:val="005A27AF"/>
    <w:rsid w:val="005A422E"/>
    <w:rsid w:val="005A5F6C"/>
    <w:rsid w:val="005C0B45"/>
    <w:rsid w:val="005C75CD"/>
    <w:rsid w:val="005D2C07"/>
    <w:rsid w:val="005D333A"/>
    <w:rsid w:val="005D7954"/>
    <w:rsid w:val="005E2AC4"/>
    <w:rsid w:val="006007D5"/>
    <w:rsid w:val="0060676D"/>
    <w:rsid w:val="00607ECC"/>
    <w:rsid w:val="006124BF"/>
    <w:rsid w:val="006124C5"/>
    <w:rsid w:val="00614A4B"/>
    <w:rsid w:val="00616DEC"/>
    <w:rsid w:val="00620259"/>
    <w:rsid w:val="00633298"/>
    <w:rsid w:val="006337E9"/>
    <w:rsid w:val="006672D3"/>
    <w:rsid w:val="00672F43"/>
    <w:rsid w:val="00674453"/>
    <w:rsid w:val="00685CF9"/>
    <w:rsid w:val="0069237D"/>
    <w:rsid w:val="00694A6E"/>
    <w:rsid w:val="00694CD3"/>
    <w:rsid w:val="00696C43"/>
    <w:rsid w:val="006A5F65"/>
    <w:rsid w:val="006B4913"/>
    <w:rsid w:val="006D03AE"/>
    <w:rsid w:val="006D0F45"/>
    <w:rsid w:val="006F3829"/>
    <w:rsid w:val="007137A6"/>
    <w:rsid w:val="00716735"/>
    <w:rsid w:val="00724E04"/>
    <w:rsid w:val="00734E8A"/>
    <w:rsid w:val="00747B1E"/>
    <w:rsid w:val="00747F9F"/>
    <w:rsid w:val="0075271C"/>
    <w:rsid w:val="007578F6"/>
    <w:rsid w:val="007606F0"/>
    <w:rsid w:val="00762DC6"/>
    <w:rsid w:val="007718D6"/>
    <w:rsid w:val="00772391"/>
    <w:rsid w:val="00775935"/>
    <w:rsid w:val="00780E82"/>
    <w:rsid w:val="00780FE7"/>
    <w:rsid w:val="0078417F"/>
    <w:rsid w:val="00784A68"/>
    <w:rsid w:val="007910F4"/>
    <w:rsid w:val="00796A34"/>
    <w:rsid w:val="007A5068"/>
    <w:rsid w:val="007A5B0D"/>
    <w:rsid w:val="007B0824"/>
    <w:rsid w:val="007B490D"/>
    <w:rsid w:val="007C2C26"/>
    <w:rsid w:val="007C33A1"/>
    <w:rsid w:val="007C5D5B"/>
    <w:rsid w:val="007C705E"/>
    <w:rsid w:val="007D2B8E"/>
    <w:rsid w:val="007D4798"/>
    <w:rsid w:val="007E3BA0"/>
    <w:rsid w:val="007E7E53"/>
    <w:rsid w:val="00806A39"/>
    <w:rsid w:val="00810281"/>
    <w:rsid w:val="00823E41"/>
    <w:rsid w:val="008242A8"/>
    <w:rsid w:val="008242C2"/>
    <w:rsid w:val="00841312"/>
    <w:rsid w:val="008514C7"/>
    <w:rsid w:val="008642E0"/>
    <w:rsid w:val="00865DBC"/>
    <w:rsid w:val="00865EB6"/>
    <w:rsid w:val="00865F8E"/>
    <w:rsid w:val="00866C31"/>
    <w:rsid w:val="00875B35"/>
    <w:rsid w:val="00882005"/>
    <w:rsid w:val="0089172D"/>
    <w:rsid w:val="00896320"/>
    <w:rsid w:val="008A552E"/>
    <w:rsid w:val="008A6F85"/>
    <w:rsid w:val="008C0454"/>
    <w:rsid w:val="008C39CF"/>
    <w:rsid w:val="008E676B"/>
    <w:rsid w:val="008F442A"/>
    <w:rsid w:val="009024D6"/>
    <w:rsid w:val="00913792"/>
    <w:rsid w:val="00926735"/>
    <w:rsid w:val="009345E1"/>
    <w:rsid w:val="00934DE2"/>
    <w:rsid w:val="00943D00"/>
    <w:rsid w:val="00945AF0"/>
    <w:rsid w:val="009501AD"/>
    <w:rsid w:val="00950E10"/>
    <w:rsid w:val="00955AFE"/>
    <w:rsid w:val="009572EC"/>
    <w:rsid w:val="009578C4"/>
    <w:rsid w:val="00961A21"/>
    <w:rsid w:val="009720C9"/>
    <w:rsid w:val="00976FC2"/>
    <w:rsid w:val="0098165C"/>
    <w:rsid w:val="00985FA3"/>
    <w:rsid w:val="00993B06"/>
    <w:rsid w:val="0099417B"/>
    <w:rsid w:val="009954A1"/>
    <w:rsid w:val="00995D62"/>
    <w:rsid w:val="009C0EF9"/>
    <w:rsid w:val="009C20DF"/>
    <w:rsid w:val="009C30FC"/>
    <w:rsid w:val="009C3BDA"/>
    <w:rsid w:val="009D6A6B"/>
    <w:rsid w:val="009E1DD2"/>
    <w:rsid w:val="009F4D1F"/>
    <w:rsid w:val="00A00A66"/>
    <w:rsid w:val="00A03E8D"/>
    <w:rsid w:val="00A046B4"/>
    <w:rsid w:val="00A15CC7"/>
    <w:rsid w:val="00A17084"/>
    <w:rsid w:val="00A25E0E"/>
    <w:rsid w:val="00A35784"/>
    <w:rsid w:val="00A45355"/>
    <w:rsid w:val="00A52F2C"/>
    <w:rsid w:val="00A55C46"/>
    <w:rsid w:val="00A5665C"/>
    <w:rsid w:val="00A63985"/>
    <w:rsid w:val="00A70D3F"/>
    <w:rsid w:val="00A80F44"/>
    <w:rsid w:val="00AA6707"/>
    <w:rsid w:val="00AB1CF4"/>
    <w:rsid w:val="00AB337E"/>
    <w:rsid w:val="00AB3814"/>
    <w:rsid w:val="00AC51D7"/>
    <w:rsid w:val="00AD5EF6"/>
    <w:rsid w:val="00AE56F0"/>
    <w:rsid w:val="00AF4434"/>
    <w:rsid w:val="00B02730"/>
    <w:rsid w:val="00B052DC"/>
    <w:rsid w:val="00B06766"/>
    <w:rsid w:val="00B077AA"/>
    <w:rsid w:val="00B23152"/>
    <w:rsid w:val="00B27D52"/>
    <w:rsid w:val="00B325DF"/>
    <w:rsid w:val="00B34864"/>
    <w:rsid w:val="00B370B5"/>
    <w:rsid w:val="00B53B78"/>
    <w:rsid w:val="00B573C0"/>
    <w:rsid w:val="00B57C19"/>
    <w:rsid w:val="00B6628D"/>
    <w:rsid w:val="00B735CC"/>
    <w:rsid w:val="00B949D5"/>
    <w:rsid w:val="00B97378"/>
    <w:rsid w:val="00BA2BEF"/>
    <w:rsid w:val="00BA3164"/>
    <w:rsid w:val="00BA7136"/>
    <w:rsid w:val="00BE2953"/>
    <w:rsid w:val="00BF23C1"/>
    <w:rsid w:val="00BF3283"/>
    <w:rsid w:val="00C11F80"/>
    <w:rsid w:val="00C1259B"/>
    <w:rsid w:val="00C12A0A"/>
    <w:rsid w:val="00C24182"/>
    <w:rsid w:val="00C32F93"/>
    <w:rsid w:val="00C34D76"/>
    <w:rsid w:val="00C40235"/>
    <w:rsid w:val="00C40EBC"/>
    <w:rsid w:val="00C541D3"/>
    <w:rsid w:val="00C56060"/>
    <w:rsid w:val="00C56827"/>
    <w:rsid w:val="00C572EE"/>
    <w:rsid w:val="00C61D1F"/>
    <w:rsid w:val="00C7010E"/>
    <w:rsid w:val="00C80A01"/>
    <w:rsid w:val="00C83E5E"/>
    <w:rsid w:val="00C84D95"/>
    <w:rsid w:val="00C97AD7"/>
    <w:rsid w:val="00CA7C37"/>
    <w:rsid w:val="00CB155A"/>
    <w:rsid w:val="00CB361A"/>
    <w:rsid w:val="00CB4C65"/>
    <w:rsid w:val="00CD05C9"/>
    <w:rsid w:val="00CD1482"/>
    <w:rsid w:val="00CD1A84"/>
    <w:rsid w:val="00CE2180"/>
    <w:rsid w:val="00CE37FB"/>
    <w:rsid w:val="00CE5288"/>
    <w:rsid w:val="00CE5EEC"/>
    <w:rsid w:val="00CE6090"/>
    <w:rsid w:val="00CE6742"/>
    <w:rsid w:val="00CF1F1D"/>
    <w:rsid w:val="00CF2ACC"/>
    <w:rsid w:val="00CF627E"/>
    <w:rsid w:val="00D02BC7"/>
    <w:rsid w:val="00D06684"/>
    <w:rsid w:val="00D10EFA"/>
    <w:rsid w:val="00D11507"/>
    <w:rsid w:val="00D11F86"/>
    <w:rsid w:val="00D13790"/>
    <w:rsid w:val="00D167EF"/>
    <w:rsid w:val="00D21C59"/>
    <w:rsid w:val="00D3649C"/>
    <w:rsid w:val="00D67811"/>
    <w:rsid w:val="00D71403"/>
    <w:rsid w:val="00D831D2"/>
    <w:rsid w:val="00D851D9"/>
    <w:rsid w:val="00D85E69"/>
    <w:rsid w:val="00D90711"/>
    <w:rsid w:val="00D92232"/>
    <w:rsid w:val="00DB4EE4"/>
    <w:rsid w:val="00DC0BF4"/>
    <w:rsid w:val="00DC5831"/>
    <w:rsid w:val="00DC607F"/>
    <w:rsid w:val="00DD3665"/>
    <w:rsid w:val="00DE1011"/>
    <w:rsid w:val="00DE21F7"/>
    <w:rsid w:val="00DE4741"/>
    <w:rsid w:val="00DE5CD1"/>
    <w:rsid w:val="00DF3B75"/>
    <w:rsid w:val="00E02D03"/>
    <w:rsid w:val="00E22301"/>
    <w:rsid w:val="00E223B4"/>
    <w:rsid w:val="00E254CF"/>
    <w:rsid w:val="00E27145"/>
    <w:rsid w:val="00E452AF"/>
    <w:rsid w:val="00E46C62"/>
    <w:rsid w:val="00E50669"/>
    <w:rsid w:val="00E632D4"/>
    <w:rsid w:val="00E6728A"/>
    <w:rsid w:val="00E72768"/>
    <w:rsid w:val="00E755F8"/>
    <w:rsid w:val="00E822C4"/>
    <w:rsid w:val="00E90D4D"/>
    <w:rsid w:val="00E913B6"/>
    <w:rsid w:val="00E93225"/>
    <w:rsid w:val="00E94A22"/>
    <w:rsid w:val="00E96D3A"/>
    <w:rsid w:val="00EA5CDE"/>
    <w:rsid w:val="00EA657A"/>
    <w:rsid w:val="00EC0A18"/>
    <w:rsid w:val="00EC0AF9"/>
    <w:rsid w:val="00EC1A1F"/>
    <w:rsid w:val="00EC43EE"/>
    <w:rsid w:val="00EC7959"/>
    <w:rsid w:val="00ED30C4"/>
    <w:rsid w:val="00ED3D55"/>
    <w:rsid w:val="00ED49A2"/>
    <w:rsid w:val="00EE2EAD"/>
    <w:rsid w:val="00EE370A"/>
    <w:rsid w:val="00EE44BB"/>
    <w:rsid w:val="00EE5B08"/>
    <w:rsid w:val="00EF2C5B"/>
    <w:rsid w:val="00EF3F7F"/>
    <w:rsid w:val="00EF7D81"/>
    <w:rsid w:val="00F227AB"/>
    <w:rsid w:val="00F256AB"/>
    <w:rsid w:val="00F31C44"/>
    <w:rsid w:val="00F32335"/>
    <w:rsid w:val="00F35730"/>
    <w:rsid w:val="00F422CA"/>
    <w:rsid w:val="00F435D5"/>
    <w:rsid w:val="00F84154"/>
    <w:rsid w:val="00F90EBD"/>
    <w:rsid w:val="00FA29D5"/>
    <w:rsid w:val="00FB1397"/>
    <w:rsid w:val="00FB2DCB"/>
    <w:rsid w:val="00FC05BF"/>
    <w:rsid w:val="00FC32AE"/>
    <w:rsid w:val="00FC3B20"/>
    <w:rsid w:val="00FC78C9"/>
    <w:rsid w:val="00FD3FED"/>
    <w:rsid w:val="00FD6E8E"/>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Numbered Paragra"/>
    <w:basedOn w:val="Normal"/>
    <w:link w:val="ListParagraphChar"/>
    <w:uiPriority w:val="34"/>
    <w:qFormat/>
    <w:rsid w:val="00E02D03"/>
    <w:pPr>
      <w:ind w:left="720"/>
      <w:contextualSpacing/>
    </w:p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nhideWhenUsed/>
    <w:qFormat/>
    <w:rsid w:val="001C49A5"/>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rsid w:val="001C49A5"/>
    <w:rPr>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arattereCarattereCharCharCharCharCharCharZchn"/>
    <w:unhideWhenUsed/>
    <w:qFormat/>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6D0F45"/>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63985"/>
    <w:pPr>
      <w:spacing w:after="160" w:line="240" w:lineRule="exact"/>
      <w:ind w:firstLine="0"/>
    </w:pPr>
    <w:rPr>
      <w:vertAlign w:val="superscript"/>
    </w:rPr>
  </w:style>
  <w:style w:type="paragraph" w:styleId="BalloonText">
    <w:name w:val="Balloon Text"/>
    <w:basedOn w:val="Normal"/>
    <w:link w:val="BalloonTextChar"/>
    <w:uiPriority w:val="99"/>
    <w:semiHidden/>
    <w:unhideWhenUsed/>
    <w:rsid w:val="0022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aliases w:val="Bullets,List Bullet-OpsManual,References,Title Style 1,List Paragraph nowy,List Paragraph (numbered (a)),Liste 1,ANNEX,List Paragraph1,List Paragraph2,Colorful List - Accent 12,Normal 2,Main numbered paragraph,Sub-heading,Numbered Paragra"/>
    <w:basedOn w:val="Normal"/>
    <w:link w:val="ListParagraphChar"/>
    <w:uiPriority w:val="34"/>
    <w:qFormat/>
    <w:rsid w:val="00E02D03"/>
    <w:pPr>
      <w:ind w:left="720"/>
      <w:contextualSpacing/>
    </w:pPr>
  </w:style>
  <w:style w:type="paragraph" w:styleId="FootnoteText">
    <w:name w:val="footnote text"/>
    <w:aliases w:val="Footnote Text Char Char Char Char Char,Footnote Text Char Char Char Char Char Char Ch Char,Footnote Text Char Char Char Char Char Char Ch Char Char,Footnote Text Char Char Char Char Char Char Ch,single space,fn,footnote text,FOOTNOTES,ft,C"/>
    <w:basedOn w:val="Normal"/>
    <w:link w:val="FootnoteTextChar"/>
    <w:unhideWhenUsed/>
    <w:qFormat/>
    <w:rsid w:val="001C49A5"/>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1,Footnote Text Char Char Char Char Char Char Ch Char Char Char,Footnote Text Char Char Char Char Char Char Ch Char1,single space Char"/>
    <w:basedOn w:val="DefaultParagraphFont"/>
    <w:link w:val="FootnoteText"/>
    <w:rsid w:val="001C49A5"/>
    <w:rPr>
      <w:sz w:val="20"/>
      <w:szCs w:val="20"/>
    </w:rPr>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arattereCarattereCharCharCharCharCharCharZchn"/>
    <w:unhideWhenUsed/>
    <w:qFormat/>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47B1E"/>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ListParagraphChar">
    <w:name w:val="List Paragraph Char"/>
    <w:aliases w:val="Bullets Char,List Bullet-OpsManual Char,References Char,Title Style 1 Char,List Paragraph nowy Char,List Paragraph (numbered (a)) Char,Liste 1 Char,ANNEX Char,List Paragraph1 Char,List Paragraph2 Char,Colorful List - Accent 12 Char"/>
    <w:link w:val="ListParagraph"/>
    <w:uiPriority w:val="34"/>
    <w:qFormat/>
    <w:locked/>
    <w:rsid w:val="006D0F45"/>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63985"/>
    <w:pPr>
      <w:spacing w:after="160" w:line="240" w:lineRule="exact"/>
      <w:ind w:firstLine="0"/>
    </w:pPr>
    <w:rPr>
      <w:vertAlign w:val="superscript"/>
    </w:rPr>
  </w:style>
  <w:style w:type="paragraph" w:styleId="BalloonText">
    <w:name w:val="Balloon Text"/>
    <w:basedOn w:val="Normal"/>
    <w:link w:val="BalloonTextChar"/>
    <w:uiPriority w:val="99"/>
    <w:semiHidden/>
    <w:unhideWhenUsed/>
    <w:rsid w:val="00220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F0466-8FF7-41B5-B10F-E95864C2A514}">
  <ds:schemaRefs>
    <ds:schemaRef ds:uri="http://schemas.openxmlformats.org/officeDocument/2006/bibliography"/>
  </ds:schemaRefs>
</ds:datastoreItem>
</file>

<file path=customXml/itemProps2.xml><?xml version="1.0" encoding="utf-8"?>
<ds:datastoreItem xmlns:ds="http://schemas.openxmlformats.org/officeDocument/2006/customXml" ds:itemID="{6BA34186-6555-482C-AEB4-5EA3A7B617FE}"/>
</file>

<file path=customXml/itemProps3.xml><?xml version="1.0" encoding="utf-8"?>
<ds:datastoreItem xmlns:ds="http://schemas.openxmlformats.org/officeDocument/2006/customXml" ds:itemID="{466E8FD0-9BC4-4C85-BD57-CC1EFD0A095C}"/>
</file>

<file path=customXml/itemProps4.xml><?xml version="1.0" encoding="utf-8"?>
<ds:datastoreItem xmlns:ds="http://schemas.openxmlformats.org/officeDocument/2006/customXml" ds:itemID="{40BC2D68-AC85-4AFE-9F3A-2FF7635F6518}"/>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2020-11-25T09:37:00Z</cp:lastPrinted>
  <dcterms:created xsi:type="dcterms:W3CDTF">2020-11-25T09:45:00Z</dcterms:created>
  <dcterms:modified xsi:type="dcterms:W3CDTF">2020-11-25T09:45:00Z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